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4A4" w:rsidRPr="002C74A4" w:rsidRDefault="002C74A4" w:rsidP="002C74A4">
      <w:pPr>
        <w:pStyle w:val="Zwykytekst"/>
        <w:jc w:val="right"/>
        <w:rPr>
          <w:rFonts w:ascii="Arial" w:hAnsi="Arial" w:cs="Arial"/>
          <w:sz w:val="22"/>
          <w:szCs w:val="24"/>
        </w:rPr>
      </w:pPr>
      <w:r w:rsidRPr="002C74A4">
        <w:rPr>
          <w:rFonts w:ascii="Arial" w:hAnsi="Arial" w:cs="Arial"/>
          <w:sz w:val="22"/>
          <w:szCs w:val="24"/>
        </w:rPr>
        <w:t>Załącznik A do SWZ</w:t>
      </w:r>
    </w:p>
    <w:p w:rsidR="002C74A4" w:rsidRPr="002C74A4" w:rsidRDefault="002C74A4" w:rsidP="002C74A4">
      <w:pPr>
        <w:pStyle w:val="Zwykytekst"/>
        <w:jc w:val="center"/>
        <w:rPr>
          <w:rFonts w:ascii="Arial" w:hAnsi="Arial" w:cs="Arial"/>
          <w:sz w:val="22"/>
          <w:szCs w:val="24"/>
        </w:rPr>
      </w:pPr>
      <w:r w:rsidRPr="002C74A4">
        <w:rPr>
          <w:rFonts w:ascii="Arial" w:hAnsi="Arial" w:cs="Arial"/>
          <w:sz w:val="22"/>
          <w:szCs w:val="24"/>
        </w:rPr>
        <w:t>OPIS PRZEDMIOTU ZAMÓWIENIA</w:t>
      </w:r>
    </w:p>
    <w:p w:rsidR="002C74A4" w:rsidRPr="002C74A4" w:rsidRDefault="002C74A4" w:rsidP="002C74A4">
      <w:pPr>
        <w:pStyle w:val="Zwykytekst"/>
        <w:jc w:val="both"/>
        <w:rPr>
          <w:rFonts w:ascii="Arial" w:hAnsi="Arial" w:cs="Arial"/>
          <w:sz w:val="22"/>
          <w:szCs w:val="24"/>
        </w:rPr>
      </w:pPr>
    </w:p>
    <w:p w:rsidR="002C74A4" w:rsidRPr="002C74A4" w:rsidRDefault="002C74A4" w:rsidP="002C74A4">
      <w:pPr>
        <w:pStyle w:val="Zwykytekst"/>
        <w:jc w:val="both"/>
        <w:rPr>
          <w:rFonts w:ascii="Arial" w:hAnsi="Arial" w:cs="Arial"/>
          <w:sz w:val="22"/>
          <w:szCs w:val="24"/>
        </w:rPr>
      </w:pPr>
      <w:r w:rsidRPr="002C74A4">
        <w:rPr>
          <w:rFonts w:ascii="Arial" w:hAnsi="Arial" w:cs="Arial"/>
          <w:sz w:val="22"/>
          <w:szCs w:val="24"/>
        </w:rPr>
        <w:t xml:space="preserve">Przedmiotem zamówienia jest dostawa, instalacja i uruchomienie chromatografu gazowego z detektorem masowym i </w:t>
      </w:r>
      <w:proofErr w:type="spellStart"/>
      <w:r w:rsidRPr="002C74A4">
        <w:rPr>
          <w:rFonts w:ascii="Arial" w:hAnsi="Arial" w:cs="Arial"/>
          <w:sz w:val="22"/>
          <w:szCs w:val="24"/>
        </w:rPr>
        <w:t>autosamplerem</w:t>
      </w:r>
      <w:proofErr w:type="spellEnd"/>
      <w:r w:rsidRPr="002C74A4">
        <w:rPr>
          <w:rFonts w:ascii="Arial" w:hAnsi="Arial" w:cs="Arial"/>
          <w:sz w:val="22"/>
          <w:szCs w:val="24"/>
        </w:rPr>
        <w:t xml:space="preserve"> wraz z wyposażeniem, oprogramowaniem i materiałami eksploatacyjnymi oraz przeprowadzenie instruktażu z obsługi dostarczonych urządzeń.</w:t>
      </w:r>
    </w:p>
    <w:p w:rsidR="002C74A4" w:rsidRPr="002C74A4" w:rsidRDefault="002C74A4" w:rsidP="002C74A4">
      <w:pPr>
        <w:pStyle w:val="Zwykytekst"/>
        <w:jc w:val="both"/>
        <w:rPr>
          <w:rFonts w:ascii="Arial" w:hAnsi="Arial" w:cs="Arial"/>
          <w:sz w:val="22"/>
          <w:szCs w:val="24"/>
        </w:rPr>
      </w:pPr>
      <w:r w:rsidRPr="002C74A4">
        <w:rPr>
          <w:rFonts w:ascii="Arial" w:hAnsi="Arial" w:cs="Arial"/>
          <w:sz w:val="22"/>
          <w:szCs w:val="24"/>
        </w:rPr>
        <w:t xml:space="preserve">Chromatograf gazowy powinien być wyposażony automatyczny podajnik próbek o pojemności co najmniej 15 fiolek chromatograficznych 1,5-2,0 </w:t>
      </w:r>
      <w:proofErr w:type="spellStart"/>
      <w:r w:rsidRPr="002C74A4">
        <w:rPr>
          <w:rFonts w:ascii="Arial" w:hAnsi="Arial" w:cs="Arial"/>
          <w:sz w:val="22"/>
          <w:szCs w:val="24"/>
        </w:rPr>
        <w:t>mL</w:t>
      </w:r>
      <w:proofErr w:type="spellEnd"/>
      <w:r w:rsidRPr="002C74A4">
        <w:rPr>
          <w:rFonts w:ascii="Arial" w:hAnsi="Arial" w:cs="Arial"/>
          <w:sz w:val="22"/>
          <w:szCs w:val="24"/>
        </w:rPr>
        <w:t>. Dozownik chromatografu powinien być typu PWOC lub S/SL. Piec chromatografu powinien być w stanie zapewnić pracę w temperaturach w minimalnym zakresie do 350 °C oraz przyrost temperatury w minimalnym zakresie 5 – 50 °C/min. Chromatograf powinien być przystosowany do pracy z kolumnami kapilarnymi. Dodatkowym kryterium oceny jest możliwość skonfigurowania chromatografu do pracy z wodorem jako gazem nośnym. W przypadku zaistnienia takiej możliwości, zamawiający określi pożądaną konfigurację przed podpisaniem umowy.</w:t>
      </w:r>
    </w:p>
    <w:p w:rsidR="002C74A4" w:rsidRPr="002C74A4" w:rsidRDefault="002C74A4" w:rsidP="002C74A4">
      <w:pPr>
        <w:pStyle w:val="Zwykytekst"/>
        <w:jc w:val="both"/>
        <w:rPr>
          <w:rFonts w:ascii="Arial" w:hAnsi="Arial" w:cs="Arial"/>
          <w:sz w:val="22"/>
          <w:szCs w:val="24"/>
        </w:rPr>
      </w:pPr>
      <w:r w:rsidRPr="002C74A4">
        <w:rPr>
          <w:rFonts w:ascii="Arial" w:hAnsi="Arial" w:cs="Arial"/>
          <w:sz w:val="22"/>
          <w:szCs w:val="24"/>
        </w:rPr>
        <w:t>Detektorem chromatografu powinien być spektrometr masowy. Analizator mas powinien być typu pojedynczego kwadrupola z możliwością automatycznej kalibracji i strojenia z poziomu oprogramowania. Czułość detektora powinna być na poziomie zawartości OFN (</w:t>
      </w:r>
      <w:proofErr w:type="spellStart"/>
      <w:r w:rsidRPr="002C74A4">
        <w:rPr>
          <w:rFonts w:ascii="Arial" w:hAnsi="Arial" w:cs="Arial"/>
          <w:sz w:val="22"/>
          <w:szCs w:val="24"/>
        </w:rPr>
        <w:t>oktafluoronaftalenu</w:t>
      </w:r>
      <w:proofErr w:type="spellEnd"/>
      <w:r w:rsidRPr="002C74A4">
        <w:rPr>
          <w:rFonts w:ascii="Arial" w:hAnsi="Arial" w:cs="Arial"/>
          <w:sz w:val="22"/>
          <w:szCs w:val="24"/>
        </w:rPr>
        <w:t>) w próbce nie wyższym niż 100 </w:t>
      </w:r>
      <w:proofErr w:type="spellStart"/>
      <w:r w:rsidRPr="002C74A4">
        <w:rPr>
          <w:rFonts w:ascii="Arial" w:hAnsi="Arial" w:cs="Arial"/>
          <w:sz w:val="22"/>
          <w:szCs w:val="24"/>
        </w:rPr>
        <w:t>pg</w:t>
      </w:r>
      <w:proofErr w:type="spellEnd"/>
      <w:r w:rsidRPr="002C74A4">
        <w:rPr>
          <w:rFonts w:ascii="Arial" w:hAnsi="Arial" w:cs="Arial"/>
          <w:sz w:val="22"/>
          <w:szCs w:val="24"/>
        </w:rPr>
        <w:t>.</w:t>
      </w:r>
    </w:p>
    <w:p w:rsidR="002C74A4" w:rsidRPr="002C74A4" w:rsidRDefault="002C74A4" w:rsidP="002C74A4">
      <w:pPr>
        <w:pStyle w:val="Zwykytekst"/>
        <w:jc w:val="both"/>
        <w:rPr>
          <w:rFonts w:ascii="Arial" w:hAnsi="Arial" w:cs="Arial"/>
          <w:sz w:val="22"/>
          <w:szCs w:val="24"/>
        </w:rPr>
      </w:pPr>
      <w:r w:rsidRPr="002C74A4">
        <w:rPr>
          <w:rFonts w:ascii="Arial" w:hAnsi="Arial" w:cs="Arial"/>
          <w:sz w:val="22"/>
          <w:szCs w:val="24"/>
        </w:rPr>
        <w:t>Przez wyposażenie należy rozumieć co najmniej stację roboczą klasy PC, której konfiguracja sprzętowa powinna zapewniać stabilną pracę i efektywną obróbkę danych, oraz pompę próżni wstępnej. Stacja robocza powinna być wyposażona w urządzenia wejścia (co najmniej klawiaturę i mysz) oraz monitor o przekątnej co najmniej 21 cali i rozdzielczości co najmniej 1920 x 1080 oraz posiadać zainstalowany system operacyjny.</w:t>
      </w:r>
    </w:p>
    <w:p w:rsidR="002C74A4" w:rsidRPr="002C74A4" w:rsidRDefault="002C74A4" w:rsidP="002C74A4">
      <w:pPr>
        <w:pStyle w:val="Zwykytekst"/>
        <w:jc w:val="both"/>
        <w:rPr>
          <w:rFonts w:ascii="Arial" w:hAnsi="Arial" w:cs="Arial"/>
          <w:sz w:val="22"/>
          <w:szCs w:val="24"/>
        </w:rPr>
      </w:pPr>
      <w:r w:rsidRPr="002C74A4">
        <w:rPr>
          <w:rFonts w:ascii="Arial" w:hAnsi="Arial" w:cs="Arial"/>
          <w:sz w:val="22"/>
          <w:szCs w:val="24"/>
        </w:rPr>
        <w:t xml:space="preserve">Przez oprogramowanie należy rozumieć pakiet programów komputerowych umożliwiających wspólnie zarządzanie chromatografem gazowym i spektrometrem mas oraz rejestrację i analizę </w:t>
      </w:r>
      <w:proofErr w:type="spellStart"/>
      <w:r w:rsidRPr="002C74A4">
        <w:rPr>
          <w:rFonts w:ascii="Arial" w:hAnsi="Arial" w:cs="Arial"/>
          <w:sz w:val="22"/>
          <w:szCs w:val="24"/>
        </w:rPr>
        <w:t>chromatogramów</w:t>
      </w:r>
      <w:proofErr w:type="spellEnd"/>
      <w:r w:rsidRPr="002C74A4">
        <w:rPr>
          <w:rFonts w:ascii="Arial" w:hAnsi="Arial" w:cs="Arial"/>
          <w:sz w:val="22"/>
          <w:szCs w:val="24"/>
        </w:rPr>
        <w:t xml:space="preserve"> i danych MS. Dodatkowym kryterium oceny wniosku jest obecność biblioteki standardowych widm masowych NIST</w:t>
      </w:r>
      <w:r>
        <w:rPr>
          <w:rFonts w:ascii="Arial" w:hAnsi="Arial" w:cs="Arial"/>
          <w:sz w:val="22"/>
          <w:szCs w:val="24"/>
        </w:rPr>
        <w:t>.</w:t>
      </w:r>
    </w:p>
    <w:p w:rsidR="002C74A4" w:rsidRPr="002C74A4" w:rsidRDefault="002C74A4" w:rsidP="002C74A4">
      <w:pPr>
        <w:pStyle w:val="Zwykytekst"/>
        <w:jc w:val="both"/>
        <w:rPr>
          <w:rFonts w:ascii="Arial" w:hAnsi="Arial" w:cs="Arial"/>
          <w:sz w:val="22"/>
          <w:szCs w:val="24"/>
        </w:rPr>
      </w:pPr>
      <w:r w:rsidRPr="002C74A4">
        <w:rPr>
          <w:rFonts w:ascii="Arial" w:hAnsi="Arial" w:cs="Arial"/>
          <w:sz w:val="22"/>
          <w:szCs w:val="24"/>
        </w:rPr>
        <w:t xml:space="preserve">Przez materiały eksploatacyjne należy rozumieć materiały niezbędne do instalacji i uruchomienia chromatografu niebędące jego integralną częścią oraz materiały zużywalne, w szczególności co najmniej kolumnę chromatograficzną o długości 30 m i średnicy wewnętrznej dostosowanej do konfiguracji chromatografu o fazie stacjonarnej odpowiadającej typowi G27 (DB-5) oraz membrany dozownika, a w przypadku zastosowania dozownika S/SL także wkładki </w:t>
      </w:r>
      <w:proofErr w:type="spellStart"/>
      <w:r w:rsidRPr="002C74A4">
        <w:rPr>
          <w:rFonts w:ascii="Arial" w:hAnsi="Arial" w:cs="Arial"/>
          <w:sz w:val="22"/>
          <w:szCs w:val="24"/>
        </w:rPr>
        <w:t>linera</w:t>
      </w:r>
      <w:proofErr w:type="spellEnd"/>
      <w:r w:rsidRPr="002C74A4">
        <w:rPr>
          <w:rFonts w:ascii="Arial" w:hAnsi="Arial" w:cs="Arial"/>
          <w:sz w:val="22"/>
          <w:szCs w:val="24"/>
        </w:rPr>
        <w:t xml:space="preserve"> z o-ringami. Dodatkowym kryterium oceny jest dostarczenie zestawu narzędzi niezbędnych do prawidłowego użytkowania i samodzielnej konserwacji wszystkich elementów oferowanego zestawu aparatury w zakresie przewidzianym przez ich producentów.</w:t>
      </w:r>
    </w:p>
    <w:p w:rsidR="006B3AD4" w:rsidRDefault="002C74A4" w:rsidP="002C74A4">
      <w:pPr>
        <w:rPr>
          <w:rFonts w:ascii="Arial" w:hAnsi="Arial" w:cs="Arial"/>
          <w:sz w:val="22"/>
        </w:rPr>
      </w:pPr>
      <w:r w:rsidRPr="002C74A4">
        <w:rPr>
          <w:rFonts w:ascii="Arial" w:hAnsi="Arial" w:cs="Arial"/>
          <w:sz w:val="22"/>
        </w:rPr>
        <w:t>Wykonawca na dostarczony przedmiot zamówienia udziela co najmniej 24-miesięcznej gwarancji, licząc od dnia odbioru zamówienia potwierdzonego protokołem odbioru końcowego podpisanym bez zastrzeżeń. Czas reakcji na awarię zgłoszoną w ramach gwarancji wynosi do 4 dni roboczych. Po trzech naprawach gwarancyjnych samodzielnego elementu przedmiotu zamówienia (chromatografu, komputera, itd.) zamawiającemu przysługuje wymiana tego elementu na nowy, wolny od wad, w terminie wyznaczonym przez Zamawiającego drogą elektroniczną.</w:t>
      </w:r>
    </w:p>
    <w:p w:rsidR="002C74A4" w:rsidRDefault="002C74A4" w:rsidP="002C74A4">
      <w:pPr>
        <w:rPr>
          <w:rFonts w:ascii="Arial" w:hAnsi="Arial" w:cs="Arial"/>
          <w:sz w:val="22"/>
        </w:rPr>
      </w:pPr>
    </w:p>
    <w:p w:rsidR="00700D1E" w:rsidRPr="00B51016" w:rsidRDefault="00700D1E" w:rsidP="00700D1E">
      <w:pPr>
        <w:pStyle w:val="Nagwek2"/>
        <w:numPr>
          <w:ilvl w:val="0"/>
          <w:numId w:val="0"/>
        </w:numPr>
        <w:shd w:val="clear" w:color="auto" w:fill="auto"/>
        <w:spacing w:before="0" w:after="0"/>
        <w:ind w:left="680" w:hanging="680"/>
        <w:rPr>
          <w:color w:val="auto"/>
        </w:rPr>
      </w:pPr>
      <w:bookmarkStart w:id="0" w:name="_GoBack"/>
      <w:r w:rsidRPr="00B51016">
        <w:rPr>
          <w:color w:val="auto"/>
        </w:rPr>
        <w:t>Zamawiający dopuszcza dostawę sprzętu</w:t>
      </w:r>
    </w:p>
    <w:p w:rsidR="00700D1E" w:rsidRPr="00B51016" w:rsidRDefault="00700D1E" w:rsidP="00700D1E">
      <w:pPr>
        <w:pStyle w:val="Nagwek2"/>
        <w:numPr>
          <w:ilvl w:val="0"/>
          <w:numId w:val="3"/>
        </w:numPr>
        <w:shd w:val="clear" w:color="auto" w:fill="auto"/>
        <w:spacing w:before="0" w:after="0"/>
        <w:ind w:left="426" w:hanging="426"/>
        <w:rPr>
          <w:color w:val="auto"/>
        </w:rPr>
      </w:pPr>
      <w:r w:rsidRPr="00B51016">
        <w:rPr>
          <w:color w:val="auto"/>
        </w:rPr>
        <w:t>fabrycznie nowego, tzn. nie używany przed dniem dostawy oraz nie pokazywany na konferencjach i imprezach targowych, ani używany w podobny sposób, lub</w:t>
      </w:r>
    </w:p>
    <w:p w:rsidR="00700D1E" w:rsidRPr="00B51016" w:rsidRDefault="00700D1E" w:rsidP="00700D1E">
      <w:pPr>
        <w:pStyle w:val="Nagwek2"/>
        <w:numPr>
          <w:ilvl w:val="0"/>
          <w:numId w:val="3"/>
        </w:numPr>
        <w:shd w:val="clear" w:color="auto" w:fill="auto"/>
        <w:spacing w:before="0" w:after="0"/>
        <w:ind w:left="426" w:hanging="426"/>
        <w:rPr>
          <w:color w:val="auto"/>
        </w:rPr>
      </w:pPr>
      <w:r w:rsidRPr="00B51016">
        <w:rPr>
          <w:color w:val="auto"/>
        </w:rPr>
        <w:t>używanego pod następującymi warunkami:</w:t>
      </w:r>
    </w:p>
    <w:p w:rsidR="00700D1E" w:rsidRPr="00B51016" w:rsidRDefault="00700D1E" w:rsidP="00700D1E">
      <w:pPr>
        <w:numPr>
          <w:ilvl w:val="0"/>
          <w:numId w:val="2"/>
        </w:numPr>
        <w:tabs>
          <w:tab w:val="clear" w:pos="720"/>
          <w:tab w:val="num" w:pos="851"/>
        </w:tabs>
        <w:ind w:left="851" w:hanging="284"/>
        <w:jc w:val="both"/>
        <w:rPr>
          <w:rFonts w:ascii="Arial" w:hAnsi="Arial" w:cs="Arial"/>
          <w:sz w:val="22"/>
        </w:rPr>
      </w:pPr>
      <w:r w:rsidRPr="00B51016">
        <w:rPr>
          <w:rFonts w:ascii="Arial" w:hAnsi="Arial" w:cs="Arial"/>
          <w:sz w:val="22"/>
        </w:rPr>
        <w:t>sprzęt będzie nie starszy niż 5-letni,</w:t>
      </w:r>
    </w:p>
    <w:p w:rsidR="00700D1E" w:rsidRPr="00B51016" w:rsidRDefault="00700D1E" w:rsidP="00700D1E">
      <w:pPr>
        <w:numPr>
          <w:ilvl w:val="0"/>
          <w:numId w:val="2"/>
        </w:numPr>
        <w:tabs>
          <w:tab w:val="clear" w:pos="720"/>
          <w:tab w:val="num" w:pos="851"/>
        </w:tabs>
        <w:ind w:left="851" w:hanging="284"/>
        <w:jc w:val="both"/>
        <w:rPr>
          <w:rFonts w:ascii="Arial" w:hAnsi="Arial" w:cs="Arial"/>
          <w:sz w:val="22"/>
        </w:rPr>
      </w:pPr>
      <w:r w:rsidRPr="00B51016">
        <w:rPr>
          <w:rFonts w:ascii="Arial" w:hAnsi="Arial" w:cs="Arial"/>
          <w:sz w:val="22"/>
        </w:rPr>
        <w:t>Wykonawca przedstawi historię użytkowania,</w:t>
      </w:r>
    </w:p>
    <w:p w:rsidR="00700D1E" w:rsidRPr="00B51016" w:rsidRDefault="00700D1E" w:rsidP="00700D1E">
      <w:pPr>
        <w:numPr>
          <w:ilvl w:val="0"/>
          <w:numId w:val="2"/>
        </w:numPr>
        <w:tabs>
          <w:tab w:val="clear" w:pos="720"/>
          <w:tab w:val="num" w:pos="851"/>
        </w:tabs>
        <w:ind w:left="851" w:hanging="284"/>
        <w:jc w:val="both"/>
        <w:rPr>
          <w:rFonts w:ascii="Arial" w:hAnsi="Arial" w:cs="Arial"/>
          <w:sz w:val="22"/>
        </w:rPr>
      </w:pPr>
      <w:r w:rsidRPr="00B51016">
        <w:rPr>
          <w:rFonts w:ascii="Arial" w:hAnsi="Arial" w:cs="Arial"/>
          <w:sz w:val="22"/>
        </w:rPr>
        <w:t>detektor będzie posiadał parametry na poziomie wartości określonych przez producenta dla sprzętu fabrycznie nowego,</w:t>
      </w:r>
    </w:p>
    <w:p w:rsidR="00700D1E" w:rsidRPr="00B51016" w:rsidRDefault="00700D1E" w:rsidP="00700D1E">
      <w:pPr>
        <w:numPr>
          <w:ilvl w:val="0"/>
          <w:numId w:val="2"/>
        </w:numPr>
        <w:tabs>
          <w:tab w:val="clear" w:pos="720"/>
          <w:tab w:val="num" w:pos="851"/>
        </w:tabs>
        <w:ind w:left="851" w:hanging="284"/>
        <w:jc w:val="both"/>
        <w:rPr>
          <w:rFonts w:ascii="Arial" w:hAnsi="Arial" w:cs="Arial"/>
          <w:sz w:val="22"/>
        </w:rPr>
      </w:pPr>
      <w:r w:rsidRPr="00B51016">
        <w:rPr>
          <w:rFonts w:ascii="Arial" w:hAnsi="Arial" w:cs="Arial"/>
          <w:sz w:val="22"/>
        </w:rPr>
        <w:t xml:space="preserve">Wykonawca zapewni wymianę wszystkich materiałów eksploatacyjnych, w tym </w:t>
      </w:r>
      <w:proofErr w:type="spellStart"/>
      <w:r w:rsidRPr="00B51016">
        <w:rPr>
          <w:rFonts w:ascii="Arial" w:hAnsi="Arial" w:cs="Arial"/>
          <w:sz w:val="22"/>
        </w:rPr>
        <w:t>filamentów</w:t>
      </w:r>
      <w:proofErr w:type="spellEnd"/>
      <w:r w:rsidRPr="00B51016">
        <w:rPr>
          <w:rFonts w:ascii="Arial" w:hAnsi="Arial" w:cs="Arial"/>
          <w:sz w:val="22"/>
        </w:rPr>
        <w:t xml:space="preserve"> źródła jonów lub dostarczy dodatkowy komplet tych materiałów,</w:t>
      </w:r>
    </w:p>
    <w:p w:rsidR="00700D1E" w:rsidRPr="00B51016" w:rsidRDefault="00700D1E" w:rsidP="00700D1E">
      <w:pPr>
        <w:numPr>
          <w:ilvl w:val="0"/>
          <w:numId w:val="2"/>
        </w:numPr>
        <w:tabs>
          <w:tab w:val="clear" w:pos="720"/>
          <w:tab w:val="num" w:pos="851"/>
        </w:tabs>
        <w:ind w:left="851" w:hanging="284"/>
        <w:jc w:val="both"/>
        <w:rPr>
          <w:rFonts w:ascii="Arial" w:hAnsi="Arial" w:cs="Arial"/>
        </w:rPr>
      </w:pPr>
      <w:r w:rsidRPr="00B51016">
        <w:rPr>
          <w:rFonts w:ascii="Arial" w:hAnsi="Arial" w:cs="Arial"/>
          <w:sz w:val="22"/>
        </w:rPr>
        <w:lastRenderedPageBreak/>
        <w:t>Wykonawca udzieli pełnej 24-miesięcznej gwarancji jak na zasadach dla sprzętu nowego.</w:t>
      </w:r>
    </w:p>
    <w:bookmarkEnd w:id="0"/>
    <w:p w:rsidR="00700D1E" w:rsidRPr="00B51016" w:rsidRDefault="00700D1E" w:rsidP="002C74A4">
      <w:pPr>
        <w:rPr>
          <w:rFonts w:ascii="Arial" w:hAnsi="Arial" w:cs="Arial"/>
          <w:sz w:val="22"/>
        </w:rPr>
      </w:pPr>
    </w:p>
    <w:sectPr w:rsidR="00700D1E" w:rsidRPr="00B5101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4A4" w:rsidRDefault="002C74A4" w:rsidP="002C74A4">
      <w:r>
        <w:separator/>
      </w:r>
    </w:p>
  </w:endnote>
  <w:endnote w:type="continuationSeparator" w:id="0">
    <w:p w:rsidR="002C74A4" w:rsidRDefault="002C74A4" w:rsidP="002C7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4A4" w:rsidRDefault="002C74A4" w:rsidP="002C74A4">
      <w:r>
        <w:separator/>
      </w:r>
    </w:p>
  </w:footnote>
  <w:footnote w:type="continuationSeparator" w:id="0">
    <w:p w:rsidR="002C74A4" w:rsidRDefault="002C74A4" w:rsidP="002C7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4A4" w:rsidRPr="002C74A4" w:rsidRDefault="002C74A4">
    <w:pPr>
      <w:pStyle w:val="Nagwek"/>
      <w:rPr>
        <w:rFonts w:ascii="Arial" w:hAnsi="Arial" w:cs="Arial"/>
        <w:sz w:val="18"/>
      </w:rPr>
    </w:pPr>
    <w:r w:rsidRPr="002C74A4">
      <w:rPr>
        <w:rFonts w:ascii="Arial" w:hAnsi="Arial" w:cs="Arial"/>
        <w:sz w:val="18"/>
      </w:rPr>
      <w:t>Oznaczenie sprawy: ZP/1908/D/22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8352839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248"/>
        </w:tabs>
        <w:ind w:left="1248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575B161E"/>
    <w:multiLevelType w:val="multilevel"/>
    <w:tmpl w:val="84567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716EF3"/>
    <w:multiLevelType w:val="hybridMultilevel"/>
    <w:tmpl w:val="FC00334C"/>
    <w:lvl w:ilvl="0" w:tplc="EC864DDA">
      <w:start w:val="1"/>
      <w:numFmt w:val="decimal"/>
      <w:lvlText w:val="%1)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4A4"/>
    <w:rsid w:val="002C74A4"/>
    <w:rsid w:val="0064150B"/>
    <w:rsid w:val="006B3AD4"/>
    <w:rsid w:val="00700D1E"/>
    <w:rsid w:val="00B51016"/>
    <w:rsid w:val="00B9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8EBCDF-F3B7-4033-8A6D-16DC3E439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7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00D1E"/>
    <w:pPr>
      <w:numPr>
        <w:numId w:val="1"/>
      </w:numPr>
      <w:shd w:val="clear" w:color="auto" w:fill="FFFFFF" w:themeFill="background1"/>
      <w:spacing w:before="200" w:after="60"/>
      <w:jc w:val="both"/>
      <w:outlineLvl w:val="0"/>
    </w:pPr>
    <w:rPr>
      <w:rFonts w:ascii="Arial" w:hAnsi="Arial" w:cs="Arial"/>
      <w:b/>
      <w:bCs/>
      <w:caps/>
      <w:kern w:val="32"/>
      <w:sz w:val="22"/>
      <w:szCs w:val="22"/>
      <w:shd w:val="clear" w:color="auto" w:fill="FFFFFF" w:themeFill="background1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700D1E"/>
    <w:pPr>
      <w:numPr>
        <w:ilvl w:val="1"/>
        <w:numId w:val="1"/>
      </w:numPr>
      <w:shd w:val="clear" w:color="auto" w:fill="FFFFFF" w:themeFill="background1"/>
      <w:tabs>
        <w:tab w:val="clear" w:pos="1248"/>
        <w:tab w:val="num" w:pos="680"/>
      </w:tabs>
      <w:spacing w:before="120" w:after="60"/>
      <w:ind w:left="680"/>
      <w:jc w:val="both"/>
      <w:outlineLvl w:val="1"/>
    </w:pPr>
    <w:rPr>
      <w:rFonts w:ascii="Arial" w:hAnsi="Arial" w:cs="Arial"/>
      <w:bCs/>
      <w:iCs/>
      <w:color w:val="000000"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700D1E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700D1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00D1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00D1E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700D1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700D1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nhideWhenUsed/>
    <w:rsid w:val="002C74A4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2C74A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C7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74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7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74A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00D1E"/>
    <w:rPr>
      <w:rFonts w:ascii="Arial" w:eastAsia="Times New Roman" w:hAnsi="Arial" w:cs="Arial"/>
      <w:b/>
      <w:bCs/>
      <w:caps/>
      <w:kern w:val="32"/>
      <w:shd w:val="clear" w:color="auto" w:fill="FFFFFF" w:themeFill="background1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00D1E"/>
    <w:rPr>
      <w:rFonts w:ascii="Arial" w:eastAsia="Times New Roman" w:hAnsi="Arial" w:cs="Arial"/>
      <w:bCs/>
      <w:iCs/>
      <w:color w:val="000000"/>
      <w:shd w:val="clear" w:color="auto" w:fill="FFFFFF" w:themeFill="background1"/>
      <w:lang w:eastAsia="x-none"/>
    </w:rPr>
  </w:style>
  <w:style w:type="character" w:customStyle="1" w:styleId="Nagwek4Znak">
    <w:name w:val="Nagłówek 4 Znak"/>
    <w:basedOn w:val="Domylnaczcionkaakapitu"/>
    <w:link w:val="Nagwek4"/>
    <w:rsid w:val="00700D1E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700D1E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00D1E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700D1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00D1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700D1E"/>
    <w:rPr>
      <w:rFonts w:ascii="Arial" w:eastAsia="Times New Roman" w:hAnsi="Arial" w:cs="Aria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101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01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549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3</cp:revision>
  <cp:lastPrinted>2022-05-19T10:41:00Z</cp:lastPrinted>
  <dcterms:created xsi:type="dcterms:W3CDTF">2022-05-19T06:28:00Z</dcterms:created>
  <dcterms:modified xsi:type="dcterms:W3CDTF">2022-05-19T10:41:00Z</dcterms:modified>
</cp:coreProperties>
</file>