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5CD4" w:rsidRPr="00130157" w:rsidRDefault="00D03E42" w:rsidP="00130157">
      <w:pPr>
        <w:jc w:val="center"/>
        <w:rPr>
          <w:b/>
        </w:rPr>
      </w:pPr>
      <w:r>
        <w:rPr>
          <w:b/>
        </w:rPr>
        <w:t>Szczegółowy opis dot. łóżko wraz z szufladą i blendą</w:t>
      </w:r>
      <w:r w:rsidR="00130157" w:rsidRPr="00130157">
        <w:rPr>
          <w:b/>
        </w:rPr>
        <w:t>.</w:t>
      </w:r>
    </w:p>
    <w:p w:rsidR="00E75CD4" w:rsidRPr="00130157" w:rsidRDefault="00E75CD4" w:rsidP="00130157">
      <w:pPr>
        <w:jc w:val="both"/>
      </w:pPr>
      <w:r w:rsidRPr="00130157">
        <w:t xml:space="preserve">W związku z podzieleniem przetargu na części i możliwością wyłonienia więcej niż jednego Wykonawcy, Zamawiający, ze względu na utrzymanie jednolitego charakteru poszczególnych mebli, jest zmuszony do ograniczenia wybarwienia mebli do </w:t>
      </w:r>
      <w:r w:rsidR="000D0C87" w:rsidRPr="00130157">
        <w:t>konkretnych kolorów</w:t>
      </w:r>
      <w:r w:rsidRPr="00130157">
        <w:t>:</w:t>
      </w:r>
    </w:p>
    <w:p w:rsidR="001A62DE" w:rsidRDefault="00E75CD4" w:rsidP="001A62DE">
      <w:pPr>
        <w:pStyle w:val="Akapitzlist"/>
        <w:numPr>
          <w:ilvl w:val="0"/>
          <w:numId w:val="2"/>
        </w:numPr>
        <w:jc w:val="both"/>
        <w:rPr>
          <w:b/>
        </w:rPr>
      </w:pPr>
      <w:r w:rsidRPr="00130157">
        <w:t>ilekroć w opisach technicznych mebli jest mowa o wybarwieniu płyty w kolorze białym, zamaw</w:t>
      </w:r>
      <w:r w:rsidR="00E06FF8" w:rsidRPr="00130157">
        <w:t>iający ma na myśli kolor</w:t>
      </w:r>
      <w:r w:rsidRPr="00130157">
        <w:t xml:space="preserve"> z wzornika</w:t>
      </w:r>
      <w:r w:rsidR="004468D7">
        <w:t xml:space="preserve"> firmy </w:t>
      </w:r>
      <w:proofErr w:type="spellStart"/>
      <w:r w:rsidR="004468D7">
        <w:t>Egger</w:t>
      </w:r>
      <w:proofErr w:type="spellEnd"/>
      <w:r w:rsidR="004468D7">
        <w:t xml:space="preserve"> o numerze W1000 ST0</w:t>
      </w:r>
      <w:r w:rsidRPr="00130157">
        <w:t>9</w:t>
      </w:r>
      <w:r w:rsidR="00E06FF8" w:rsidRPr="00130157">
        <w:t xml:space="preserve"> lub równoważny</w:t>
      </w:r>
      <w:r w:rsidRPr="00130157">
        <w:rPr>
          <w:b/>
        </w:rPr>
        <w:t>.</w:t>
      </w:r>
      <w:r w:rsidR="00E06FF8" w:rsidRPr="00130157">
        <w:rPr>
          <w:b/>
        </w:rPr>
        <w:t xml:space="preserve"> Zamawiający za </w:t>
      </w:r>
      <w:r w:rsidR="000D0C87" w:rsidRPr="00130157">
        <w:rPr>
          <w:b/>
        </w:rPr>
        <w:t>równoważny uzna kolor biały</w:t>
      </w:r>
      <w:r w:rsidR="009D3224" w:rsidRPr="00130157">
        <w:rPr>
          <w:b/>
        </w:rPr>
        <w:t xml:space="preserve"> RAL 9003 o</w:t>
      </w:r>
      <w:r w:rsidR="00B12777">
        <w:rPr>
          <w:b/>
        </w:rPr>
        <w:t>raz</w:t>
      </w:r>
      <w:r w:rsidR="00E06FF8" w:rsidRPr="00130157">
        <w:rPr>
          <w:b/>
        </w:rPr>
        <w:t xml:space="preserve"> </w:t>
      </w:r>
      <w:r w:rsidR="000D0C87" w:rsidRPr="00130157">
        <w:rPr>
          <w:b/>
        </w:rPr>
        <w:t>powierz</w:t>
      </w:r>
      <w:r w:rsidR="009D3224" w:rsidRPr="00130157">
        <w:rPr>
          <w:b/>
        </w:rPr>
        <w:t>chni</w:t>
      </w:r>
      <w:r w:rsidR="001A62DE">
        <w:rPr>
          <w:b/>
        </w:rPr>
        <w:t>ę</w:t>
      </w:r>
      <w:r w:rsidR="00DD518A" w:rsidRPr="00130157">
        <w:t xml:space="preserve"> </w:t>
      </w:r>
      <w:r w:rsidR="00A67341">
        <w:rPr>
          <w:b/>
        </w:rPr>
        <w:t>matową</w:t>
      </w:r>
      <w:r w:rsidR="001A62DE">
        <w:rPr>
          <w:b/>
        </w:rPr>
        <w:t xml:space="preserve"> jak najbardziej zbliżoną do płyty z ww. wzornika.</w:t>
      </w:r>
    </w:p>
    <w:p w:rsidR="001A62DE" w:rsidRPr="001A62DE" w:rsidRDefault="001A62DE" w:rsidP="001A62DE">
      <w:pPr>
        <w:pStyle w:val="Akapitzlist"/>
        <w:numPr>
          <w:ilvl w:val="0"/>
          <w:numId w:val="2"/>
        </w:numPr>
        <w:jc w:val="both"/>
        <w:rPr>
          <w:b/>
        </w:rPr>
      </w:pPr>
      <w:r w:rsidRPr="001A62DE">
        <w:rPr>
          <w:b/>
        </w:rPr>
        <w:t>W przypadku gdy Wykonawca zaproponuje równoważne wybarwienie lub strukt</w:t>
      </w:r>
      <w:r w:rsidR="00A50A3D">
        <w:rPr>
          <w:b/>
        </w:rPr>
        <w:t>urę płyty, Zamawiający będzie ją</w:t>
      </w:r>
      <w:r w:rsidRPr="001A62DE">
        <w:rPr>
          <w:b/>
        </w:rPr>
        <w:t xml:space="preserve"> porównywał z wybarwieniem oraz strukturą z wzor</w:t>
      </w:r>
      <w:r w:rsidR="001F3E0D">
        <w:rPr>
          <w:b/>
        </w:rPr>
        <w:t xml:space="preserve">nika firmy </w:t>
      </w:r>
      <w:proofErr w:type="spellStart"/>
      <w:r w:rsidR="001F3E0D">
        <w:rPr>
          <w:b/>
        </w:rPr>
        <w:t>Egger</w:t>
      </w:r>
      <w:proofErr w:type="spellEnd"/>
      <w:r w:rsidR="001F3E0D">
        <w:rPr>
          <w:b/>
        </w:rPr>
        <w:t xml:space="preserve"> o numerze W100</w:t>
      </w:r>
      <w:r w:rsidR="004468D7">
        <w:rPr>
          <w:b/>
        </w:rPr>
        <w:t>0 ST0</w:t>
      </w:r>
      <w:r w:rsidRPr="001A62DE">
        <w:rPr>
          <w:b/>
        </w:rPr>
        <w:t>9.</w:t>
      </w:r>
    </w:p>
    <w:p w:rsidR="007D1876" w:rsidRPr="007D1876" w:rsidRDefault="00CD05C4" w:rsidP="007D1876">
      <w:pPr>
        <w:jc w:val="center"/>
      </w:pPr>
      <w:r w:rsidRPr="00CD05C4">
        <w:t>Rysunek poglądowy</w:t>
      </w:r>
      <w:r w:rsidR="001A62DE" w:rsidRPr="00CD05C4">
        <w:t xml:space="preserve"> struktury płyty</w:t>
      </w:r>
      <w:r w:rsidR="004468D7">
        <w:t xml:space="preserve"> W1000 ST0</w:t>
      </w:r>
      <w:r w:rsidRPr="00CD05C4">
        <w:t>9</w:t>
      </w:r>
      <w:r w:rsidR="001A62DE" w:rsidRPr="00CD05C4">
        <w:t>:</w:t>
      </w:r>
    </w:p>
    <w:p w:rsidR="00DD518A" w:rsidRPr="00E06FF8" w:rsidRDefault="007D1876" w:rsidP="00703F82">
      <w:pPr>
        <w:jc w:val="center"/>
        <w:rPr>
          <w:b/>
          <w:color w:val="FF0000"/>
        </w:rPr>
      </w:pPr>
      <w:r w:rsidRPr="007D1876">
        <w:rPr>
          <w:b/>
          <w:noProof/>
          <w:color w:val="FF0000"/>
          <w:lang w:eastAsia="pl-PL"/>
        </w:rPr>
        <w:drawing>
          <wp:inline distT="0" distB="0" distL="0" distR="0">
            <wp:extent cx="3079699" cy="2035044"/>
            <wp:effectExtent l="0" t="0" r="6985" b="3810"/>
            <wp:docPr id="14" name="Obraz 14" descr="ST9 Smoothtouch Mat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9 Smoothtouch Matt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2692"/>
                    <a:stretch/>
                  </pic:blipFill>
                  <pic:spPr bwMode="auto">
                    <a:xfrm>
                      <a:off x="0" y="0"/>
                      <a:ext cx="3119662" cy="20614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A62DE" w:rsidRPr="001A62DE" w:rsidRDefault="00E75CD4" w:rsidP="00CD05C4">
      <w:pPr>
        <w:pStyle w:val="Akapitzlist"/>
        <w:numPr>
          <w:ilvl w:val="0"/>
          <w:numId w:val="2"/>
        </w:numPr>
        <w:rPr>
          <w:b/>
        </w:rPr>
      </w:pPr>
      <w:r w:rsidRPr="00130157">
        <w:t>ilekroć w opisach technicznych mebli jest mowa o wybarwieniu płyty w kolorze dą</w:t>
      </w:r>
      <w:r w:rsidR="000B62C6" w:rsidRPr="00130157">
        <w:t>b, zamawiający ma na myśli kolor</w:t>
      </w:r>
      <w:r w:rsidRPr="00130157">
        <w:t xml:space="preserve"> z wzornika firmy </w:t>
      </w:r>
      <w:proofErr w:type="spellStart"/>
      <w:r w:rsidRPr="00130157">
        <w:t>Egger</w:t>
      </w:r>
      <w:proofErr w:type="spellEnd"/>
      <w:r w:rsidRPr="00130157">
        <w:t xml:space="preserve"> o numerze H3730 ST10</w:t>
      </w:r>
      <w:r w:rsidR="001A62DE">
        <w:t xml:space="preserve"> lub równoważny</w:t>
      </w:r>
      <w:r w:rsidRPr="001A62DE">
        <w:rPr>
          <w:b/>
        </w:rPr>
        <w:t>.</w:t>
      </w:r>
      <w:r w:rsidR="000B62C6" w:rsidRPr="00130157">
        <w:t xml:space="preserve"> </w:t>
      </w:r>
      <w:r w:rsidR="000B62C6" w:rsidRPr="001A62DE">
        <w:rPr>
          <w:b/>
        </w:rPr>
        <w:t>Zamawiający za równoważny uzna kolor</w:t>
      </w:r>
      <w:r w:rsidR="000D0C87" w:rsidRPr="001A62DE">
        <w:rPr>
          <w:b/>
        </w:rPr>
        <w:t xml:space="preserve"> o wybarwieniu i usłojeniu</w:t>
      </w:r>
      <w:r w:rsidR="00CD05C4">
        <w:rPr>
          <w:b/>
        </w:rPr>
        <w:t xml:space="preserve"> imitujący drewno oraz </w:t>
      </w:r>
      <w:r w:rsidR="00B12777">
        <w:rPr>
          <w:b/>
        </w:rPr>
        <w:t xml:space="preserve">z </w:t>
      </w:r>
      <w:r w:rsidR="00CD05C4">
        <w:rPr>
          <w:b/>
        </w:rPr>
        <w:t>matowo-błyszczącą</w:t>
      </w:r>
      <w:r w:rsidR="00CD05C4" w:rsidRPr="00CD05C4">
        <w:rPr>
          <w:b/>
        </w:rPr>
        <w:t xml:space="preserve"> </w:t>
      </w:r>
      <w:r w:rsidR="00B12777">
        <w:rPr>
          <w:b/>
        </w:rPr>
        <w:t>strukturą</w:t>
      </w:r>
      <w:r w:rsidR="001A62DE" w:rsidRPr="001A62DE">
        <w:rPr>
          <w:b/>
        </w:rPr>
        <w:t xml:space="preserve"> </w:t>
      </w:r>
      <w:r w:rsidR="00CD05C4">
        <w:rPr>
          <w:b/>
        </w:rPr>
        <w:t>powierzchni,</w:t>
      </w:r>
      <w:r w:rsidR="001A62DE" w:rsidRPr="001A62DE">
        <w:rPr>
          <w:b/>
        </w:rPr>
        <w:t xml:space="preserve"> jak najbardziej zbliżoną do płyty z ww. wzornika.</w:t>
      </w:r>
    </w:p>
    <w:p w:rsidR="001A62DE" w:rsidRPr="001A62DE" w:rsidRDefault="001A62DE" w:rsidP="001A62DE">
      <w:pPr>
        <w:pStyle w:val="Akapitzlist"/>
        <w:numPr>
          <w:ilvl w:val="0"/>
          <w:numId w:val="2"/>
        </w:numPr>
        <w:rPr>
          <w:b/>
        </w:rPr>
      </w:pPr>
      <w:r w:rsidRPr="001A62DE">
        <w:rPr>
          <w:b/>
        </w:rPr>
        <w:t>W przypadku gdy Wykonawca zaproponuje równoważne wybarwienie lub strukturę płyty, Zamawiający będzie je porównywał z wybarwieniem oraz strukturą z wzornika f</w:t>
      </w:r>
      <w:r w:rsidR="00CD05C4">
        <w:rPr>
          <w:b/>
        </w:rPr>
        <w:t xml:space="preserve">irmy </w:t>
      </w:r>
      <w:proofErr w:type="spellStart"/>
      <w:r w:rsidR="00CD05C4">
        <w:rPr>
          <w:b/>
        </w:rPr>
        <w:t>Egger</w:t>
      </w:r>
      <w:proofErr w:type="spellEnd"/>
      <w:r w:rsidR="00CD05C4">
        <w:rPr>
          <w:b/>
        </w:rPr>
        <w:t xml:space="preserve"> o numerze H3730 ST10</w:t>
      </w:r>
      <w:r w:rsidRPr="001A62DE">
        <w:rPr>
          <w:b/>
        </w:rPr>
        <w:t>.</w:t>
      </w:r>
    </w:p>
    <w:p w:rsidR="001A62DE" w:rsidRPr="001A62DE" w:rsidRDefault="001A62DE" w:rsidP="001A62DE">
      <w:pPr>
        <w:ind w:left="360"/>
        <w:jc w:val="both"/>
        <w:rPr>
          <w:b/>
        </w:rPr>
      </w:pPr>
    </w:p>
    <w:p w:rsidR="00ED5AFA" w:rsidRPr="00130157" w:rsidRDefault="00CD05C4" w:rsidP="00CD05C4">
      <w:pPr>
        <w:jc w:val="center"/>
      </w:pPr>
      <w:r>
        <w:t>Rysunek poglądowy wybarwienia oraz struktury płyty H3730 ST</w:t>
      </w:r>
      <w:r w:rsidR="00A95962">
        <w:t>10</w:t>
      </w:r>
      <w:r>
        <w:t>:</w:t>
      </w:r>
    </w:p>
    <w:p w:rsidR="00ED5AFA" w:rsidRPr="00ED5AFA" w:rsidRDefault="00ED5AFA" w:rsidP="00CD05C4">
      <w:pPr>
        <w:jc w:val="center"/>
        <w:rPr>
          <w:b/>
          <w:color w:val="FF0000"/>
        </w:rPr>
      </w:pPr>
      <w:r w:rsidRPr="00ED5AFA">
        <w:rPr>
          <w:b/>
          <w:noProof/>
          <w:color w:val="FF0000"/>
          <w:lang w:eastAsia="pl-PL"/>
        </w:rPr>
        <w:drawing>
          <wp:inline distT="0" distB="0" distL="0" distR="0">
            <wp:extent cx="3367314" cy="1933575"/>
            <wp:effectExtent l="0" t="0" r="5080" b="0"/>
            <wp:docPr id="13" name="Obraz 13" descr="https://pimmedia.egger.com/l/decor/H3730_10/s/Detail/f/1024x588/88034560573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pimmedia.egger.com/l/decor/H3730_10/s/Detail/f/1024x588/880345605737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3306" cy="1959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D05C4">
        <w:rPr>
          <w:b/>
          <w:color w:val="FF0000"/>
        </w:rPr>
        <w:t xml:space="preserve">      </w:t>
      </w:r>
      <w:r>
        <w:rPr>
          <w:noProof/>
          <w:lang w:eastAsia="pl-PL"/>
        </w:rPr>
        <w:drawing>
          <wp:inline distT="0" distB="0" distL="0" distR="0" wp14:anchorId="5C447855" wp14:editId="09521434">
            <wp:extent cx="2918155" cy="1933575"/>
            <wp:effectExtent l="0" t="0" r="0" b="0"/>
            <wp:docPr id="15" name="Obraz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8312" t="39407" r="56434" b="31395"/>
                    <a:stretch/>
                  </pic:blipFill>
                  <pic:spPr bwMode="auto">
                    <a:xfrm>
                      <a:off x="0" y="0"/>
                      <a:ext cx="2955671" cy="19584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D5AFA" w:rsidRPr="000B62C6" w:rsidRDefault="00ED5AFA" w:rsidP="000B62C6">
      <w:pPr>
        <w:pStyle w:val="Akapitzlist"/>
        <w:rPr>
          <w:b/>
          <w:color w:val="FF0000"/>
        </w:rPr>
      </w:pPr>
    </w:p>
    <w:p w:rsidR="00CF6515" w:rsidRDefault="00CF6515" w:rsidP="00CF6515">
      <w:pPr>
        <w:rPr>
          <w:b/>
          <w:color w:val="FF0000"/>
        </w:rPr>
      </w:pPr>
    </w:p>
    <w:p w:rsidR="00A145DA" w:rsidRDefault="00A145DA" w:rsidP="00CF6515">
      <w:pPr>
        <w:rPr>
          <w:b/>
          <w:color w:val="FF0000"/>
        </w:rPr>
      </w:pPr>
      <w:bookmarkStart w:id="0" w:name="_GoBack"/>
      <w:bookmarkEnd w:id="0"/>
    </w:p>
    <w:p w:rsidR="00DD518A" w:rsidRDefault="00DD518A" w:rsidP="00F6133A">
      <w:pPr>
        <w:rPr>
          <w:color w:val="FF0000"/>
        </w:rPr>
      </w:pPr>
    </w:p>
    <w:p w:rsidR="005B4A5E" w:rsidRPr="00F6133A" w:rsidRDefault="005B4A5E" w:rsidP="00F6133A"/>
    <w:p w:rsidR="007161E6" w:rsidRDefault="00703F82" w:rsidP="00F6133A">
      <w:r>
        <w:rPr>
          <w:b/>
        </w:rPr>
        <w:t>U</w:t>
      </w:r>
      <w:r w:rsidR="00C61781">
        <w:rPr>
          <w:b/>
        </w:rPr>
        <w:t>chwyty w szufladach</w:t>
      </w:r>
      <w:r w:rsidR="00C946A5">
        <w:rPr>
          <w:b/>
        </w:rPr>
        <w:t>,</w:t>
      </w:r>
      <w:r w:rsidR="007161E6" w:rsidRPr="007161E6">
        <w:rPr>
          <w:b/>
        </w:rPr>
        <w:t xml:space="preserve"> o parametrach:</w:t>
      </w:r>
      <w:r w:rsidR="007161E6" w:rsidRPr="007161E6">
        <w:t xml:space="preserve"> </w:t>
      </w:r>
    </w:p>
    <w:p w:rsidR="000D0C87" w:rsidRPr="00130157" w:rsidRDefault="00C946A5" w:rsidP="00F6133A">
      <w:r w:rsidRPr="00130157">
        <w:t>W związku z podzieleniem przetargu na części i możliwością wyłonienia więcej niż jednego Wykonawcy</w:t>
      </w:r>
      <w:r w:rsidR="005A411B" w:rsidRPr="00130157">
        <w:t>,</w:t>
      </w:r>
      <w:r w:rsidRPr="00130157">
        <w:t xml:space="preserve"> Zamawiający, ze względu na utrzymanie jedn</w:t>
      </w:r>
      <w:r w:rsidR="005A411B" w:rsidRPr="00130157">
        <w:t>olitego charakteru poszczególnych mebli</w:t>
      </w:r>
      <w:r w:rsidRPr="00130157">
        <w:t xml:space="preserve">, jest zmuszony do ograniczenia uchwytów do jednego modelu </w:t>
      </w:r>
      <w:r w:rsidR="005A411B" w:rsidRPr="00130157">
        <w:t xml:space="preserve">- </w:t>
      </w:r>
      <w:r w:rsidR="00052613" w:rsidRPr="00130157">
        <w:t>kod: UA02-0128-RM030-2-SU</w:t>
      </w:r>
      <w:r w:rsidRPr="00130157">
        <w:t xml:space="preserve"> z firmy GAMET</w:t>
      </w:r>
      <w:r w:rsidR="003431F2" w:rsidRPr="00130157">
        <w:t xml:space="preserve"> lub równoważny</w:t>
      </w:r>
      <w:r w:rsidRPr="00130157">
        <w:t>.</w:t>
      </w:r>
      <w:r w:rsidR="003431F2" w:rsidRPr="00130157">
        <w:t xml:space="preserve"> </w:t>
      </w:r>
    </w:p>
    <w:p w:rsidR="00C946A5" w:rsidRPr="00130157" w:rsidRDefault="003431F2" w:rsidP="00F6133A">
      <w:pPr>
        <w:rPr>
          <w:b/>
        </w:rPr>
      </w:pPr>
      <w:r w:rsidRPr="00130157">
        <w:rPr>
          <w:b/>
        </w:rPr>
        <w:t>Zamawiający za równoważny uz</w:t>
      </w:r>
      <w:r w:rsidR="000D0C87" w:rsidRPr="00130157">
        <w:rPr>
          <w:b/>
        </w:rPr>
        <w:t>na uchwyt o profilu L, wykonany</w:t>
      </w:r>
      <w:r w:rsidRPr="00130157">
        <w:rPr>
          <w:b/>
        </w:rPr>
        <w:t xml:space="preserve"> z aluminium</w:t>
      </w:r>
      <w:r w:rsidR="000D0C87" w:rsidRPr="00130157">
        <w:rPr>
          <w:b/>
        </w:rPr>
        <w:t>,</w:t>
      </w:r>
      <w:r w:rsidR="00325C64" w:rsidRPr="00130157">
        <w:rPr>
          <w:b/>
        </w:rPr>
        <w:t xml:space="preserve"> malowany</w:t>
      </w:r>
      <w:r w:rsidRPr="00130157">
        <w:rPr>
          <w:b/>
        </w:rPr>
        <w:t xml:space="preserve"> na kolor czarny mat o wym. między 158-160mm długości, 17-19mm wysokości</w:t>
      </w:r>
      <w:r w:rsidR="009D3224" w:rsidRPr="00130157">
        <w:rPr>
          <w:b/>
        </w:rPr>
        <w:t>,</w:t>
      </w:r>
      <w:r w:rsidRPr="00130157">
        <w:rPr>
          <w:b/>
        </w:rPr>
        <w:t xml:space="preserve"> grubości 12/9mm.</w:t>
      </w:r>
    </w:p>
    <w:p w:rsidR="00F6133A" w:rsidRDefault="007161E6" w:rsidP="00F6133A">
      <w:r>
        <w:t>U</w:t>
      </w:r>
      <w:r w:rsidR="00C946A5">
        <w:t>chwyt aluminiowy</w:t>
      </w:r>
      <w:r w:rsidRPr="007161E6">
        <w:t xml:space="preserve">, </w:t>
      </w:r>
      <w:r w:rsidRPr="005A411B">
        <w:rPr>
          <w:b/>
        </w:rPr>
        <w:t>kolor czarny mat</w:t>
      </w:r>
      <w:r w:rsidRPr="007161E6">
        <w:t>, przykręcany do</w:t>
      </w:r>
      <w:r w:rsidR="00C946A5">
        <w:t xml:space="preserve"> frontu, długość 158 mm, wysokość 17 mm, grubość  9/12 mm o rozstawie śrub 128 mm.</w:t>
      </w:r>
      <w:r w:rsidRPr="007161E6">
        <w:t xml:space="preserve"> </w:t>
      </w:r>
    </w:p>
    <w:p w:rsidR="007161E6" w:rsidRPr="00F6133A" w:rsidRDefault="007161E6" w:rsidP="00F6133A">
      <w:r>
        <w:t>Rysunek oraz zdjęcie poglądowe:</w:t>
      </w:r>
    </w:p>
    <w:p w:rsidR="00F6133A" w:rsidRPr="00F6133A" w:rsidRDefault="00F6133A" w:rsidP="00F6133A"/>
    <w:p w:rsidR="00F6133A" w:rsidRDefault="00F6133A" w:rsidP="00F6133A">
      <w:r w:rsidRPr="00F6133A">
        <w:rPr>
          <w:noProof/>
          <w:lang w:eastAsia="pl-PL"/>
        </w:rPr>
        <w:drawing>
          <wp:inline distT="0" distB="0" distL="0" distR="0" wp14:anchorId="204FA85D" wp14:editId="2AFAB288">
            <wp:extent cx="2114550" cy="1624459"/>
            <wp:effectExtent l="0" t="0" r="0" b="0"/>
            <wp:docPr id="12" name="Obraz 12" descr="https://www.stylmebli.pl/1044-thickbox_default/uchwyt-gamet-ua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www.stylmebli.pl/1044-thickbox_default/uchwyt-gamet-ua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94" t="24303" r="19321" b="26926"/>
                    <a:stretch/>
                  </pic:blipFill>
                  <pic:spPr bwMode="auto">
                    <a:xfrm>
                      <a:off x="0" y="0"/>
                      <a:ext cx="2122941" cy="1630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5B4A5E" w:rsidRPr="00F6133A">
        <w:rPr>
          <w:noProof/>
          <w:lang w:eastAsia="pl-PL"/>
        </w:rPr>
        <w:drawing>
          <wp:inline distT="0" distB="0" distL="0" distR="0" wp14:anchorId="70829403" wp14:editId="5C753318">
            <wp:extent cx="4010519" cy="1488440"/>
            <wp:effectExtent l="0" t="0" r="9525" b="0"/>
            <wp:docPr id="5" name="Obraz 5" descr="https://www.stylmebli.pl/1051-thickbox_default/uchwyt-gamet-ua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stylmebli.pl/1051-thickbox_default/uchwyt-gamet-ua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31" t="33396" r="11385" b="36845"/>
                    <a:stretch/>
                  </pic:blipFill>
                  <pic:spPr bwMode="auto">
                    <a:xfrm>
                      <a:off x="0" y="0"/>
                      <a:ext cx="4060070" cy="1506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946A5" w:rsidRDefault="00C946A5" w:rsidP="00F6133A"/>
    <w:p w:rsidR="00703F82" w:rsidRPr="00703F82" w:rsidRDefault="00703F82" w:rsidP="00F6133A">
      <w:pPr>
        <w:rPr>
          <w:b/>
        </w:rPr>
      </w:pPr>
      <w:r w:rsidRPr="00703F82">
        <w:rPr>
          <w:b/>
        </w:rPr>
        <w:t>Śl</w:t>
      </w:r>
      <w:r w:rsidR="00C61781">
        <w:rPr>
          <w:b/>
        </w:rPr>
        <w:t>izgi meblowe</w:t>
      </w:r>
      <w:r w:rsidRPr="00703F82">
        <w:rPr>
          <w:b/>
        </w:rPr>
        <w:t>, o parametrach:</w:t>
      </w:r>
    </w:p>
    <w:p w:rsidR="00C61781" w:rsidRDefault="00703F82" w:rsidP="00703F82">
      <w:pPr>
        <w:contextualSpacing/>
        <w:jc w:val="both"/>
        <w:rPr>
          <w:rFonts w:ascii="Times New Roman" w:hAnsi="Times New Roman" w:cs="Times New Roman"/>
        </w:rPr>
      </w:pPr>
      <w:r w:rsidRPr="00703F82">
        <w:rPr>
          <w:rFonts w:ascii="Times New Roman" w:hAnsi="Times New Roman" w:cs="Times New Roman"/>
        </w:rPr>
        <w:t xml:space="preserve">Ślizgi meblowe, wbijane na dwa gwoździe, o grubości 5 mm (+/- 1mm) i długości minimum 4,5 cm - każdy. </w:t>
      </w:r>
    </w:p>
    <w:p w:rsidR="00703F82" w:rsidRPr="00703F82" w:rsidRDefault="00703F82" w:rsidP="00703F82">
      <w:pPr>
        <w:contextualSpacing/>
        <w:jc w:val="both"/>
        <w:rPr>
          <w:rFonts w:ascii="Times New Roman" w:hAnsi="Times New Roman" w:cs="Times New Roman"/>
        </w:rPr>
      </w:pPr>
      <w:r w:rsidRPr="00703F82">
        <w:rPr>
          <w:rFonts w:ascii="Times New Roman" w:hAnsi="Times New Roman" w:cs="Times New Roman"/>
        </w:rPr>
        <w:t>Po dwa ślizgi na płytę.</w:t>
      </w:r>
    </w:p>
    <w:p w:rsidR="00703F82" w:rsidRPr="00703F82" w:rsidRDefault="00703F82" w:rsidP="00703F82">
      <w:pPr>
        <w:contextualSpacing/>
        <w:jc w:val="both"/>
        <w:rPr>
          <w:rFonts w:ascii="Times New Roman" w:hAnsi="Times New Roman" w:cs="Times New Roman"/>
        </w:rPr>
      </w:pPr>
      <w:r w:rsidRPr="00703F82">
        <w:rPr>
          <w:rFonts w:ascii="Times New Roman" w:hAnsi="Times New Roman" w:cs="Times New Roman"/>
        </w:rPr>
        <w:t xml:space="preserve">Ślizgi na całej powierzchni styku z podłożem muszą być płaskie, nie dopuszcza się ślizgów z przetłoczeniem. </w:t>
      </w:r>
    </w:p>
    <w:p w:rsidR="00703F82" w:rsidRPr="00703F82" w:rsidRDefault="00703F82" w:rsidP="00703F82">
      <w:pPr>
        <w:contextualSpacing/>
        <w:jc w:val="both"/>
        <w:rPr>
          <w:rFonts w:ascii="Times New Roman" w:hAnsi="Times New Roman" w:cs="Times New Roman"/>
        </w:rPr>
      </w:pPr>
    </w:p>
    <w:p w:rsidR="00703F82" w:rsidRPr="00703F82" w:rsidRDefault="00703F82" w:rsidP="00703F82">
      <w:pPr>
        <w:contextualSpacing/>
        <w:jc w:val="center"/>
        <w:rPr>
          <w:rFonts w:ascii="Times New Roman" w:hAnsi="Times New Roman" w:cs="Times New Roman"/>
        </w:rPr>
      </w:pPr>
      <w:r w:rsidRPr="00703F82">
        <w:rPr>
          <w:rFonts w:ascii="Times New Roman" w:hAnsi="Times New Roman" w:cs="Times New Roman"/>
        </w:rPr>
        <w:t>Zdjęcie poglądowe:</w:t>
      </w:r>
    </w:p>
    <w:p w:rsidR="00703F82" w:rsidRPr="0063758E" w:rsidRDefault="00703F82" w:rsidP="00703F82">
      <w:pPr>
        <w:contextualSpacing/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r w:rsidRPr="00B22CA2">
        <w:rPr>
          <w:rFonts w:ascii="Times New Roman" w:hAnsi="Times New Roman" w:cs="Times New Roman"/>
          <w:noProof/>
          <w:color w:val="FF0000"/>
          <w:sz w:val="24"/>
          <w:szCs w:val="24"/>
          <w:lang w:eastAsia="pl-PL"/>
        </w:rPr>
        <w:drawing>
          <wp:inline distT="0" distB="0" distL="0" distR="0" wp14:anchorId="53C176BB" wp14:editId="3FF4C87D">
            <wp:extent cx="5479110" cy="1558138"/>
            <wp:effectExtent l="0" t="0" r="7620" b="4445"/>
            <wp:docPr id="7" name="Obraz 7" descr="Ślizg prostokątny z gwoździem S-19/A - Tulplast.p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Ślizg prostokątny z gwoździem S-19/A - Tulplast.pl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391" r="1997" b="32416"/>
                    <a:stretch/>
                  </pic:blipFill>
                  <pic:spPr bwMode="auto">
                    <a:xfrm>
                      <a:off x="0" y="0"/>
                      <a:ext cx="5614409" cy="15966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36BD" w:rsidRDefault="00A436BD"/>
    <w:p w:rsidR="00C018BC" w:rsidRDefault="00C018BC" w:rsidP="00F84EDD"/>
    <w:p w:rsidR="00B46140" w:rsidRDefault="00B46140" w:rsidP="00F84EDD"/>
    <w:p w:rsidR="0032568B" w:rsidRDefault="0032568B" w:rsidP="00F84EDD"/>
    <w:p w:rsidR="0032568B" w:rsidRDefault="0032568B" w:rsidP="00F84EDD"/>
    <w:p w:rsidR="00F44005" w:rsidRPr="00F44005" w:rsidRDefault="00F44005" w:rsidP="00F44005"/>
    <w:p w:rsidR="00F44005" w:rsidRPr="00F44005" w:rsidRDefault="00F44005" w:rsidP="00F44005">
      <w:r w:rsidRPr="00F44005">
        <w:t xml:space="preserve">                    </w:t>
      </w:r>
    </w:p>
    <w:sectPr w:rsidR="00F44005" w:rsidRPr="00F44005" w:rsidSect="0009440F">
      <w:headerReference w:type="default" r:id="rId14"/>
      <w:pgSz w:w="11907" w:h="16840" w:code="9"/>
      <w:pgMar w:top="720" w:right="720" w:bottom="720" w:left="720" w:header="425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45DA" w:rsidRDefault="00A145DA" w:rsidP="00A145DA">
      <w:pPr>
        <w:spacing w:after="0" w:line="240" w:lineRule="auto"/>
      </w:pPr>
      <w:r>
        <w:separator/>
      </w:r>
    </w:p>
  </w:endnote>
  <w:endnote w:type="continuationSeparator" w:id="0">
    <w:p w:rsidR="00A145DA" w:rsidRDefault="00A145DA" w:rsidP="00A145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45DA" w:rsidRDefault="00A145DA" w:rsidP="00A145DA">
      <w:pPr>
        <w:spacing w:after="0" w:line="240" w:lineRule="auto"/>
      </w:pPr>
      <w:r>
        <w:separator/>
      </w:r>
    </w:p>
  </w:footnote>
  <w:footnote w:type="continuationSeparator" w:id="0">
    <w:p w:rsidR="00A145DA" w:rsidRDefault="00A145DA" w:rsidP="00A145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45DA" w:rsidRDefault="00A145DA">
    <w:pPr>
      <w:pStyle w:val="Nagwek"/>
    </w:pPr>
    <w:r>
      <w:t>Znak Sprawy: ZP/2376/D/22</w:t>
    </w:r>
  </w:p>
  <w:p w:rsidR="00A145DA" w:rsidRDefault="00A145DA">
    <w:pPr>
      <w:pStyle w:val="Nagwek"/>
    </w:pPr>
  </w:p>
  <w:p w:rsidR="00A145DA" w:rsidRDefault="00A145DA">
    <w:pPr>
      <w:pStyle w:val="Nagwek"/>
    </w:pPr>
    <w:r>
      <w:t>Załącznik A1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703689"/>
    <w:multiLevelType w:val="multilevel"/>
    <w:tmpl w:val="E690C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8BB4CEB"/>
    <w:multiLevelType w:val="hybridMultilevel"/>
    <w:tmpl w:val="77324E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D54BB7"/>
    <w:multiLevelType w:val="hybridMultilevel"/>
    <w:tmpl w:val="454AA3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5320"/>
    <w:rsid w:val="00052613"/>
    <w:rsid w:val="0009440F"/>
    <w:rsid w:val="00097D8E"/>
    <w:rsid w:val="000A0771"/>
    <w:rsid w:val="000B62C6"/>
    <w:rsid w:val="000D0C87"/>
    <w:rsid w:val="000F47ED"/>
    <w:rsid w:val="00130157"/>
    <w:rsid w:val="001543D0"/>
    <w:rsid w:val="001A62DE"/>
    <w:rsid w:val="001F3E0D"/>
    <w:rsid w:val="002607D3"/>
    <w:rsid w:val="00323FC4"/>
    <w:rsid w:val="0032568B"/>
    <w:rsid w:val="00325C64"/>
    <w:rsid w:val="003431F2"/>
    <w:rsid w:val="0035103F"/>
    <w:rsid w:val="004468D7"/>
    <w:rsid w:val="00547D6E"/>
    <w:rsid w:val="00573A92"/>
    <w:rsid w:val="005A411B"/>
    <w:rsid w:val="005B4A5E"/>
    <w:rsid w:val="005D0086"/>
    <w:rsid w:val="00646C3B"/>
    <w:rsid w:val="00703F82"/>
    <w:rsid w:val="007107EA"/>
    <w:rsid w:val="007161E6"/>
    <w:rsid w:val="007D1876"/>
    <w:rsid w:val="007E5BFB"/>
    <w:rsid w:val="00830D80"/>
    <w:rsid w:val="00983E29"/>
    <w:rsid w:val="009D3224"/>
    <w:rsid w:val="00A145DA"/>
    <w:rsid w:val="00A436BD"/>
    <w:rsid w:val="00A50A3D"/>
    <w:rsid w:val="00A67341"/>
    <w:rsid w:val="00A95962"/>
    <w:rsid w:val="00A964BE"/>
    <w:rsid w:val="00B12777"/>
    <w:rsid w:val="00B46140"/>
    <w:rsid w:val="00C018BC"/>
    <w:rsid w:val="00C61781"/>
    <w:rsid w:val="00C946A5"/>
    <w:rsid w:val="00CD05C4"/>
    <w:rsid w:val="00CD34E5"/>
    <w:rsid w:val="00CF3C34"/>
    <w:rsid w:val="00CF6515"/>
    <w:rsid w:val="00D03E42"/>
    <w:rsid w:val="00D71D4D"/>
    <w:rsid w:val="00D85320"/>
    <w:rsid w:val="00DD518A"/>
    <w:rsid w:val="00DE0429"/>
    <w:rsid w:val="00E06FF8"/>
    <w:rsid w:val="00E75CD4"/>
    <w:rsid w:val="00E76F01"/>
    <w:rsid w:val="00EB12C4"/>
    <w:rsid w:val="00ED5AFA"/>
    <w:rsid w:val="00EE42AB"/>
    <w:rsid w:val="00F44005"/>
    <w:rsid w:val="00F5464C"/>
    <w:rsid w:val="00F6133A"/>
    <w:rsid w:val="00F801CD"/>
    <w:rsid w:val="00F84EDD"/>
    <w:rsid w:val="00F95EFF"/>
    <w:rsid w:val="00FB4AC9"/>
    <w:rsid w:val="00FF3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9321EE"/>
  <w15:chartTrackingRefBased/>
  <w15:docId w15:val="{13411E3C-18B2-4CEF-B17D-184C1934B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07EA"/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D187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D00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0086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5CD4"/>
    <w:pPr>
      <w:ind w:left="720"/>
      <w:contextualSpacing/>
    </w:p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D1876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gwek">
    <w:name w:val="header"/>
    <w:basedOn w:val="Normalny"/>
    <w:link w:val="NagwekZnak"/>
    <w:uiPriority w:val="99"/>
    <w:unhideWhenUsed/>
    <w:rsid w:val="00A145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145DA"/>
  </w:style>
  <w:style w:type="paragraph" w:styleId="Stopka">
    <w:name w:val="footer"/>
    <w:basedOn w:val="Normalny"/>
    <w:link w:val="StopkaZnak"/>
    <w:uiPriority w:val="99"/>
    <w:unhideWhenUsed/>
    <w:rsid w:val="00A145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145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051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72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06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77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67DBCD-136A-4871-B6EE-89885EF3E8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352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Jakowlew</dc:creator>
  <cp:keywords/>
  <dc:description/>
  <cp:lastModifiedBy>Aleksandra Siemińska-Lińska</cp:lastModifiedBy>
  <cp:revision>2</cp:revision>
  <cp:lastPrinted>2022-05-20T13:22:00Z</cp:lastPrinted>
  <dcterms:created xsi:type="dcterms:W3CDTF">2022-05-20T13:22:00Z</dcterms:created>
  <dcterms:modified xsi:type="dcterms:W3CDTF">2022-05-20T13:22:00Z</dcterms:modified>
</cp:coreProperties>
</file>