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B54BFD" w:rsidRPr="00B54BFD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B54BFD" w:rsidRPr="00B54BFD">
        <w:rPr>
          <w:rFonts w:ascii="Tahoma" w:eastAsia="Calibri" w:hAnsi="Tahoma" w:cs="Tahoma"/>
          <w:b/>
          <w:sz w:val="18"/>
          <w:szCs w:val="18"/>
          <w:lang w:eastAsia="en-US"/>
        </w:rPr>
        <w:t>NZ/39/D/P/AC/2022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B54BFD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B54BFD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B54BFD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B54BFD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B54BFD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B54BFD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B54BFD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B54BFD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B54BFD" w:rsidRPr="00B54BFD">
        <w:rPr>
          <w:rFonts w:ascii="Tahoma" w:hAnsi="Tahoma" w:cs="Tahoma"/>
          <w:b/>
          <w:sz w:val="18"/>
          <w:szCs w:val="18"/>
        </w:rPr>
        <w:t xml:space="preserve">Dostawy podłoży i odczynników do wykonywania badań w kierunku gruźlicy z dzierżawą aparatu oraz paneli odczynnikowych przeznaczonych do szybkiej identyfikacji bakterii i wirusów metodą </w:t>
      </w:r>
      <w:proofErr w:type="spellStart"/>
      <w:r w:rsidR="00B54BFD" w:rsidRPr="00B54BFD">
        <w:rPr>
          <w:rFonts w:ascii="Tahoma" w:hAnsi="Tahoma" w:cs="Tahoma"/>
          <w:b/>
          <w:sz w:val="18"/>
          <w:szCs w:val="18"/>
        </w:rPr>
        <w:t>multiplex</w:t>
      </w:r>
      <w:proofErr w:type="spellEnd"/>
      <w:r w:rsidR="00B54BFD" w:rsidRPr="00B54BFD">
        <w:rPr>
          <w:rFonts w:ascii="Tahoma" w:hAnsi="Tahoma" w:cs="Tahoma"/>
          <w:b/>
          <w:sz w:val="18"/>
          <w:szCs w:val="18"/>
        </w:rPr>
        <w:t xml:space="preserve"> PCR do aparatu </w:t>
      </w:r>
      <w:proofErr w:type="spellStart"/>
      <w:r w:rsidR="00B54BFD" w:rsidRPr="00B54BFD">
        <w:rPr>
          <w:rFonts w:ascii="Tahoma" w:hAnsi="Tahoma" w:cs="Tahoma"/>
          <w:b/>
          <w:sz w:val="18"/>
          <w:szCs w:val="18"/>
        </w:rPr>
        <w:t>FilmArray</w:t>
      </w:r>
      <w:proofErr w:type="spellEnd"/>
      <w:r w:rsidR="00B54BFD" w:rsidRPr="00B54BFD"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 w:rsidR="00B54BFD" w:rsidRPr="00B54BFD">
        <w:rPr>
          <w:rFonts w:ascii="Tahoma" w:hAnsi="Tahoma" w:cs="Tahoma"/>
          <w:b/>
          <w:sz w:val="18"/>
          <w:szCs w:val="18"/>
        </w:rPr>
        <w:t>Torch</w:t>
      </w:r>
      <w:proofErr w:type="spellEnd"/>
      <w:r w:rsidR="00B54BFD" w:rsidRPr="00B54BFD">
        <w:rPr>
          <w:rFonts w:ascii="Tahoma" w:hAnsi="Tahoma" w:cs="Tahoma"/>
          <w:b/>
          <w:sz w:val="18"/>
          <w:szCs w:val="18"/>
        </w:rPr>
        <w:t xml:space="preserve"> ujęte w dwóch zadania asortymentowych dla zaopatrzenia Szpitala Powiatowego w Limanowej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 xml:space="preserve">w oświadczeniu wstępnym 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FCD" w:rsidRDefault="00757FCD" w:rsidP="007801CC">
      <w:pPr>
        <w:spacing w:after="0" w:line="240" w:lineRule="auto"/>
      </w:pPr>
      <w:r>
        <w:separator/>
      </w:r>
    </w:p>
  </w:endnote>
  <w:endnote w:type="continuationSeparator" w:id="0">
    <w:p w:rsidR="00757FCD" w:rsidRDefault="00757FC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FD" w:rsidRDefault="00B54B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FD" w:rsidRDefault="00B54BF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FD" w:rsidRDefault="00B54B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FCD" w:rsidRDefault="00757FCD" w:rsidP="007801CC">
      <w:pPr>
        <w:spacing w:after="0" w:line="240" w:lineRule="auto"/>
      </w:pPr>
      <w:r>
        <w:separator/>
      </w:r>
    </w:p>
  </w:footnote>
  <w:footnote w:type="continuationSeparator" w:id="0">
    <w:p w:rsidR="00757FCD" w:rsidRDefault="00757FCD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FD" w:rsidRDefault="00B54B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FD" w:rsidRDefault="00B54B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FD" w:rsidRDefault="00B54B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FCD"/>
    <w:rsid w:val="00174CF2"/>
    <w:rsid w:val="00397D1F"/>
    <w:rsid w:val="00431B9D"/>
    <w:rsid w:val="00757FCD"/>
    <w:rsid w:val="007801CC"/>
    <w:rsid w:val="00864D55"/>
    <w:rsid w:val="00915085"/>
    <w:rsid w:val="009B4448"/>
    <w:rsid w:val="00A0542C"/>
    <w:rsid w:val="00B54BFD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54274-9ED2-4FCD-AB33-858C9020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54B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4BF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54B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4BF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2022-06-01T12:03:00Z</dcterms:created>
  <dcterms:modified xsi:type="dcterms:W3CDTF">2022-06-01T12:03:00Z</dcterms:modified>
</cp:coreProperties>
</file>