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754"/>
        <w:gridCol w:w="1263"/>
        <w:gridCol w:w="1696"/>
        <w:gridCol w:w="2233"/>
        <w:gridCol w:w="1530"/>
        <w:gridCol w:w="2092"/>
        <w:gridCol w:w="2089"/>
      </w:tblGrid>
      <w:tr w:rsidR="00E50CD1" w:rsidRPr="005C18DB" w:rsidTr="0096066B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5C18DB" w:rsidTr="0096066B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5C18DB" w:rsidRDefault="005C18DB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>Myjnia dezynfektor - przelotowa</w:t>
            </w:r>
            <w:r w:rsidR="00116786"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E3241B" w:rsidRDefault="00E50CD1" w:rsidP="005C18D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E3241B">
              <w:rPr>
                <w:rFonts w:ascii="Arial" w:hAnsi="Arial" w:cs="Arial"/>
                <w:b/>
                <w:sz w:val="20"/>
                <w:szCs w:val="20"/>
              </w:rPr>
              <w:t>1  komplet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96066B" w:rsidRPr="0096066B" w:rsidRDefault="0096066B" w:rsidP="0096066B">
      <w:pPr>
        <w:rPr>
          <w:rFonts w:asciiTheme="minorHAnsi" w:hAnsiTheme="minorHAnsi" w:cs="Arial"/>
          <w:b/>
          <w:sz w:val="20"/>
          <w:szCs w:val="20"/>
        </w:rPr>
      </w:pPr>
      <w:proofErr w:type="gramStart"/>
      <w:r w:rsidRPr="0096066B">
        <w:rPr>
          <w:rFonts w:asciiTheme="minorHAnsi" w:hAnsiTheme="minorHAnsi"/>
          <w:b/>
          <w:sz w:val="22"/>
          <w:szCs w:val="22"/>
        </w:rPr>
        <w:t>*(jeżeli</w:t>
      </w:r>
      <w:proofErr w:type="gramEnd"/>
      <w:r w:rsidRPr="0096066B"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5C18D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6066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96066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66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6066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96066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66B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6066B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66B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6066B" w:rsidRDefault="00E50CD1" w:rsidP="005C18DB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066B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96066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6066B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96066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9606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5C18D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C18DB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bCs/>
                <w:kern w:val="0"/>
                <w:sz w:val="22"/>
                <w:szCs w:val="22"/>
                <w:lang w:eastAsia="pl-PL"/>
              </w:rPr>
              <w:t>Komora przelotowa, dwudrzwiowa</w:t>
            </w: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Komora wykonana ze stali kwasoodpornej zgodna z normą PN EN 1.4404 </w:t>
            </w:r>
            <w:proofErr w:type="gram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o</w:t>
            </w:r>
            <w:proofErr w:type="gram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grubości minimum 1,5mm. Wszystkie krawędzie wewnętrzne komory spawane (zaokrąglone).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snapToGri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bCs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Drzwi komory przesuwne otwierane automatycznie (otwieranie drzwi w dół), napęd drzwi komory elektryczny.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Drzwi automatycznie blokowane w trakcie trwania procesu.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Drzwi z logiką działania – brak możliwości otwarcia drzwi wyładunkowych dla programów testowych oraz z błędem.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Zabezpieczenie przed jednoczesnym otwarciem drzwi komory po stronie załadowczej i rozładowczej.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Możliwość utworzenia stolika po zadokowaniu wózka transportowego do ergonomicznej wysokości załadunku/rozładunku – 700÷900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strike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Szerokość myjni maksymalnie 90cm (konstrukcja urządzenia </w:t>
            </w:r>
            <w:proofErr w:type="gram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nie wymagająca</w:t>
            </w:r>
            <w:proofErr w:type="gram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dostępu serwisowego bocznego; konstrukcja urządzenia nie wymagająca wysuwania urządzenia na czas dokonywania napraw serwisowych).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Przeznaczona do mycia i dezynfekcji narzędzi chirurgicznych da Vinci Xi, narzędzi mikrochirurgicznych.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Pojemność komory: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do 18 tac narzędziowych o wym. Zgodnych ze standardem DIN 1/1.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Komora myjąca ogrzewana elektrycznie o mocy grzewczej komory 20-25kW.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Komora myjni, elementy funkcjonalne (ramiona spryskujące, przewody rurowe, elementy grzejne), obudowa wykonana ze stali kwasoodpornej.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Wlot wody zimniej, ciepłej i uzdatnionej w górnej części komory. Urządzenie spełnia wymagania w zakresie podłączenia do instalacji (zgodność z normą EN 1717 potwierdzone w deklaracji zgodności)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snapToGri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 (załączyć do oferty)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Ilość wody dla jednej fazy procesu z pełnym załadunkiem </w:t>
            </w:r>
            <w:proofErr w:type="gram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nie przekraczająca</w:t>
            </w:r>
            <w:proofErr w:type="gram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35 litrów.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snapToGri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96066B">
        <w:trPr>
          <w:cantSplit/>
          <w:trHeight w:val="7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Wbudowany system automatycznego doboru ilości wody do mycia odpowiednio do wielkości załadunku (automatyczny zredukowany pobór wody dla mniejszych wsadów we wszystkich fazach procesu).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snapToGri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Czujnik kontroli obecności piany w komorze myjącej zainstalowany w sposób dokonujący pomiaru obecności piany ponad lustrem wody.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Czujnik zapchania systemu filtrującego komory myjni dokonujący pomiaru drożności filtra w fazach mycia, płukania, dezynfekcji.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Monitorowanie i regulacja temperatury wody pobieranej dla poszczególnych faz procesu z alarmem w przypadku przekroczenia wartości bezpiecznej.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System anty-pianowy realizujący funkcje mycia wstępnego brudnych narzędzi, zabezpieczający pracę urządzenia w przypadku pojawienia się piany w komorze myjącej poprzez automatyczne uruchomienie dodatkowych płukań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</w:t>
            </w: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(bez ingerencji użytkownika oraz zatrzymania programu) mających za zadanie skuteczne usunięcie środków pieniących lub pozostałości krwi na narzędziach.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 10 pkt</w:t>
            </w:r>
          </w:p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Nie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Końcowe płukanie wodą uzdatnioną dejonizowaną (demineralizowana).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Czujnik pomiaru przewodności w fazie płukania końcowego, uruchamiający w sposób automatyczny dodatkowe płukanie wodą zdemineralizowaną w </w:t>
            </w:r>
            <w:proofErr w:type="gram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przypadku gdy</w:t>
            </w:r>
            <w:proofErr w:type="gram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nie zostanie osiągnięta zadana wartość końcowa przewodności.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Spust wody z myjni po fazie procesu przy zastosowaniu zaworu spustowego o przekroju minimum 50mm (nie dopuszcza się pompy spustowej ze względu na zbyt długi czas opróżniania po każdej fazie mycia oraz koniczność serwisowania).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Jedna pompa myjąca w celu równego rozkładu ciśnienia w układzie mycia: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-wydajność pompy min</w:t>
            </w:r>
            <w:r w:rsidR="00CC1524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.</w:t>
            </w: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900 l/min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-monitoring ciśnienia za pompą myjącą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-wirnik pompy myjącej wykonany ze stali kwasoodpornej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-pompa oraz całość układu orurowania opróżniane całkowicie po każdej fazie procesu poprzez zawór spustowy.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Prędkość obrotowa pompy myjącej regulowana za pomocą falownika zapewniają tzw. „miękki start pompy” zabezpieczający przed uderzeniami wodnymi i uszkodzeniem narzędzi w komorze podczas startu pompy.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Możliwość zadania ciśnienia pompy odpowiednio do załadunku i fazy procesu.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Wydajność pompy myjąc</w:t>
            </w:r>
            <w:r w:rsidR="00441B5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ej: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441B50" w:rsidRDefault="00CC1524" w:rsidP="00441B50">
            <w:pPr>
              <w:pStyle w:val="Akapitzlist"/>
              <w:autoSpaceDE w:val="0"/>
              <w:adjustRightInd w:val="0"/>
              <w:ind w:left="1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≥</w:t>
            </w:r>
            <w:r w:rsidR="00441B50">
              <w:rPr>
                <w:rFonts w:ascii="Arial" w:hAnsi="Arial" w:cs="Arial"/>
                <w:sz w:val="22"/>
                <w:szCs w:val="22"/>
              </w:rPr>
              <w:t xml:space="preserve"> 950 l/min. -</w:t>
            </w:r>
            <w:r w:rsidR="005C18DB" w:rsidRPr="00441B50">
              <w:rPr>
                <w:rFonts w:ascii="Arial" w:hAnsi="Arial" w:cs="Arial"/>
                <w:sz w:val="22"/>
                <w:szCs w:val="22"/>
              </w:rPr>
              <w:t>10 pkt</w:t>
            </w:r>
          </w:p>
          <w:p w:rsidR="005C18DB" w:rsidRPr="005C18DB" w:rsidRDefault="00CC1524" w:rsidP="00441B50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900 - 949</w:t>
            </w:r>
            <w:r w:rsidR="00441B50">
              <w:rPr>
                <w:rFonts w:ascii="Arial" w:hAnsi="Arial" w:cs="Arial"/>
                <w:sz w:val="22"/>
                <w:szCs w:val="22"/>
              </w:rPr>
              <w:t xml:space="preserve"> l/min. - 0</w:t>
            </w:r>
            <w:r w:rsidR="005C18DB" w:rsidRPr="005C18DB">
              <w:rPr>
                <w:rFonts w:ascii="Arial" w:hAnsi="Arial" w:cs="Arial"/>
                <w:sz w:val="22"/>
                <w:szCs w:val="22"/>
              </w:rPr>
              <w:t xml:space="preserve">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Pięć pomp detergentu każda z możliwością nastawy dozy środka bezpośrednio z panelu sterującego w ml/litr pobranej wody, dla każdego programu zawartego w sterowniku oddzielnie. Pomiar ilości dozowanych środków za pomocą przepływomierzy dla wszystkich pomp dozujących. Myjnia winna utrzymywać stałe stężenie roztworów roboczych niezależnie od wielkości załadunku komory.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Pomiar ilości dozowanych środków za pomocą przepływomierzy dla wszystkich pomp dozujących z możliwością ich kalibracji. Zadane stężenie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oraz ilość </w:t>
            </w: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dozowanego preparatu podana na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Możliwość dozowania minimum dwóch preparatów chemicznych w jednej fazie procesu w różnych temperaturach (preparat oraz aktywator).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Stałe stężenie roztworów roboczych we wszystkich fazach procesu niezależnie od wielkości załadunku komory i ilości pobranej wody.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Urządzenie przystosowane do współpracy z systemem centralnego dozowania środków chemicznych.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spacing w:before="120" w:after="120"/>
              <w:textAlignment w:val="auto"/>
              <w:rPr>
                <w:rFonts w:ascii="Arial" w:eastAsia="Calibri" w:hAnsi="Arial" w:cs="Arial"/>
                <w:kern w:val="0"/>
                <w:lang w:eastAsia="en-US"/>
              </w:rPr>
            </w:pPr>
            <w:r w:rsidRPr="005C18DB">
              <w:rPr>
                <w:rFonts w:ascii="Arial" w:eastAsia="Calibri" w:hAnsi="Arial" w:cs="Arial"/>
                <w:kern w:val="0"/>
                <w:sz w:val="22"/>
                <w:szCs w:val="22"/>
                <w:lang w:eastAsia="en-US"/>
              </w:rPr>
              <w:t>Sterowanie i kontrola pracy urządzenia za pomocą sterownika mikroprocesorowego.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Cs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bCs/>
                <w:kern w:val="0"/>
                <w:sz w:val="22"/>
                <w:szCs w:val="22"/>
                <w:lang w:eastAsia="pl-PL"/>
              </w:rPr>
              <w:t xml:space="preserve">Sterownik wyposażony w złącza: RJ45, USB. Możliwość współpracy z systemem komputerowej ewidencji i rejestracji obiegu narzędzi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Cs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bCs/>
                <w:kern w:val="0"/>
                <w:sz w:val="22"/>
                <w:szCs w:val="22"/>
                <w:lang w:eastAsia="pl-PL"/>
              </w:rPr>
              <w:t xml:space="preserve">Wewnętrzna wbudowana w sterownik pamięć minimum 1000 przeprowadzonych cykli wraz z informacjami o alarmach, nieprawidłowościach procesu, działaniami użytkownika, z możliwością ich zapisania na nośnik USB za pomocą wbudowanego złącza USB.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Wszystkie procesy realizowane automatycznie bez potrzeby ingerencji ze strony użytkownika.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Dotykowy panel sterowania po stronie załadowczej i wyładowczej z kolorowym graficznym wyświetlaczem o przekątnej powyżej 10 cali (nie dopuszcza się przycisków membranowych).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Wyświetlanie informacji o: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 aktualnym etapie procesu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informacji o przyczynach błędu i awarii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wartość A0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postęp procesu,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informacje o przeglądzie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Wszystkie komunikaty na monitorze sterownika w języku polskim w postaci tekstowej i graficznej.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Wszystkie opisy na panelach operatora w języku 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Wyświetlacz po stronie załadowczej zlokalizowany na ergonomicznej wysokości 1400 – 1500mm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hAnsi="Arial" w:cs="Arial"/>
                <w:spacing w:val="-4"/>
                <w:sz w:val="22"/>
                <w:szCs w:val="22"/>
              </w:rPr>
              <w:t xml:space="preserve">Wszystkie opisy na panelach operatora w języku polskim. </w:t>
            </w: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Informacja po stronie załadowczej i wyładowczej o czasie pozostałym do końca procesu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Sterownik urządzenia wyposażony w dodatkowy wyświetlacz graficzny postępu procesu zlokalizowany poza wyświetlaczem.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 10 pkt</w:t>
            </w:r>
          </w:p>
          <w:p w:rsidR="005C18DB" w:rsidRPr="005C18DB" w:rsidRDefault="005C18DB" w:rsidP="00441B50">
            <w:pPr>
              <w:snapToGri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Nie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Sterownik urządzenia wyposażony w drukarkę parametrów procesu (drukarka po stronie rozładowczej).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Panel sterowania urządzenia wykonany w wersji higienicznej tzn. na panelu sterującym nie ma żadnych wystających elementów obramowań drukarki, obramowań panelu sterowania utrudniających utrzymanie powierzchni czołowej w czystości (mycie, dezynfekcja). Powierzchnia czołowa panelu sterowania szklana po stronie załadowczej i wyładowczej. Dopuszcza się zgodne z przepisami ulokowanie przycisku awaryjnego zatrzymania pracy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Programowalna książka serwisowa w sterowniku (informacja o potrzebie wykonania przeglądu technicznego).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Wszystkie komunikaty i alarmy wyświetlane na monitorze w języku polskim w postaci tekstowej.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Zabezpieczenie możliwości zmiany parametrów w postaci kodu lub klucza serwisowego.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Programy mycia i dezynfekcji termicznej w 93 st. C i termiczno-chemicznej w 55st.C.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Myjnia wyposażona w fabrycznie 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zwalidowane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programy: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instrumenty krótki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instrumenty standardowy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instrumenty intensywny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instrumenty da Vinci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kontenery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instrumenty neutralny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instrumenty alkaiczny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Całkowity czas programu mycia, dezynfekcji termicznej w 93 st. C A0=3000, suszenia, </w:t>
            </w:r>
            <w:proofErr w:type="gram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nie przekraczający</w:t>
            </w:r>
            <w:proofErr w:type="gram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45 min. dla następujących parametrów programu i załadunku: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1.Minimalne wymagane fazy programu: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-mycie wstępne (pobór zimna woda),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-mycie zasadnicze w temperaturze 60 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(5 minut) (pobór zimna woda)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płukanie (pobór zimna lub ciepła woda)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 dezynfekcja termiczna w 93 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A0=3000 (pobór woda demineralizowana)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suszenie 130st.C</w:t>
            </w:r>
          </w:p>
          <w:p w:rsidR="005C18DB" w:rsidRPr="005C18DB" w:rsidRDefault="005C18DB" w:rsidP="005C18DB">
            <w:pPr>
              <w:widowControl/>
              <w:suppressAutoHyphens w:val="0"/>
              <w:textAlignment w:val="auto"/>
              <w:rPr>
                <w:rFonts w:ascii="Arial" w:eastAsia="Times New Roman" w:hAnsi="Arial" w:cs="Arial"/>
                <w:bCs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2. Załadunek komory myjącej na 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wózku narzędziowym minimum pięcio</w:t>
            </w: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poziomowym z narzędziami ze stali nierdzewnej o wadze 100kg.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Wyświetlanie współczynnika dezynfekcji termicznej A0 na wyświetlaczu po stronie załadowczej (zgodnie z normą EN 15883) oraz możliwość sterowania procesem dezynfekcji wg zadanej w programie wartości A0 (zakończenie procesu dezynfekcji po osiągnięciu zadanej wartości A0).Wydruk osiągniętej rzeczywistej wartości A0 na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Liczba programów mycia – dezynfekcji do wyboru z panelu sterowania urządzenia minimum 15.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Program samo dezynfekcji myjni-dezynfektora (wszystkich zbiorników wody urządzenia i orurowania wewnętrznego) w temperaturze minimum 93 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uruchamiany automatycznie na panelu sterowania w przypadku postoju urządzenia dłuższego niż 24 godziny, zabezpieczający przed kontaminacją wsadu.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Zintegrowana suszarka z możliwością nastawy temperatury w zakresie od 55 do 120 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włącznie oraz czasem w zakresie do 30 minut indywidualnie dla każdego procesu. Wydajność tłoczenia powietrza suszącego regulowana z poziomu sterownika w zakresie minimalnym 150 - 500m3/h.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Suszenie wsadu poprzez przyłącza wózka wsadowego.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Suszarka ogrzewana elektrycznie, moc grzewcza elementów grzejnych min 10kW.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CC1524" w:rsidP="00CC152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Maksymalna w</w:t>
            </w:r>
            <w:r w:rsidR="005C18DB"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ydajność tłoczenia powietrza suszącego</w:t>
            </w:r>
            <w:r w:rsidR="00441B50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441B50" w:rsidP="00441B5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≥ 600 m3/h -</w:t>
            </w:r>
            <w:r w:rsidR="005C18DB" w:rsidRPr="005C18DB">
              <w:rPr>
                <w:rFonts w:ascii="Arial" w:hAnsi="Arial" w:cs="Arial"/>
                <w:sz w:val="22"/>
                <w:szCs w:val="22"/>
              </w:rPr>
              <w:t xml:space="preserve"> 10 pkt</w:t>
            </w:r>
          </w:p>
          <w:p w:rsidR="005C18DB" w:rsidRPr="005C18DB" w:rsidRDefault="00CC1524" w:rsidP="00441B50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&lt;</w:t>
            </w:r>
            <w:r w:rsidR="00441B50">
              <w:rPr>
                <w:rFonts w:ascii="Arial" w:hAnsi="Arial" w:cs="Arial"/>
                <w:sz w:val="22"/>
                <w:szCs w:val="22"/>
              </w:rPr>
              <w:t xml:space="preserve"> 600 m3/h -</w:t>
            </w:r>
            <w:r w:rsidR="005C18DB" w:rsidRPr="005C18DB">
              <w:rPr>
                <w:rFonts w:ascii="Arial" w:hAnsi="Arial" w:cs="Arial"/>
                <w:sz w:val="22"/>
                <w:szCs w:val="22"/>
              </w:rPr>
              <w:t xml:space="preserve">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Filtr wstępny oraz jałowy typu minimum H13 powietrza suszącego.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Suszarka wyposażona w dwustopniowy system filtrów powietrza używanego do suszenia, w tym drugi stopień filtr absolutny.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Kondensator oparów zabezpieczający instalację wentylacyjną przed zawilgoceniem: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-chłodzony zimną wodą (nie dopuszcza się chłodzenia powietrzem ze względu na znikomą skuteczność kondensacji i zawilgocenie układu wentylacyjnego)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-odzysk ciepła suszenia i wody chłodzącej kondensator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- separacja na wywiewanego powietrza od wody chłodzącej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-odprowadzenie skroplin oparów po stronie maszyny.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Bojler przygotowawczy umieszczony poza obszarem komory myjącej do podgrzewania wody uzdatnionej (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demi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) w celu przyspieszenia procesu (temp. podgrzewu w bojlerze minimum 93st.C).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Bezciśnieniowy grawitacyjny spust wody z bojlera do komory myjącej za pomocą zaworu spustowego.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Zbiornik magazynujący do odzysku wody z ostatniej fazy procesu dla wykorzystania w kolejnym programie (rozwiązanie zgodne z PN EN 15883)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autoSpaceDE w:val="0"/>
              <w:adjustRightInd w:val="0"/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 10 pkt</w:t>
            </w:r>
          </w:p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Nie 0 pkt,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Silnik suszarki </w:t>
            </w:r>
            <w:proofErr w:type="spell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bezszczotkowy</w:t>
            </w:r>
            <w:proofErr w:type="spell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Powierzchnia czołowa myjni wykonana w sposób higieniczny łatwy do utrzymania w czystości i możliwa do dezynfekcji. Brak wystających śrub, klawiatur, wystających elementów elektrycznych (za wyjątkiem wyłącznika bezpieczeństwa, których mycie jest utrudnione.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Ramiona spryskujące zapewniające natrysk każdej mytej tacy od góry oraz od dołu, system wózka wsadowego do sprzętu anestezjologicznego zapewniający przepływ wewnątrz węży oraz natrysk z zewnątrz. Suszenie wsadu realizowane za pomocą obwodu myjącego (dotyczy również wózków wsadowych).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Oświetlenie elektryczne wnętrza komory umożliwiające obserwację prawidłowości procesu mycia.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Przeszklone drzwi komory 100% powierzchni drzwi. Uszczelka drzwiowa doszczelniana do szklanej powierzchni drzwi.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Konstrukcja i działanie myjni zgodne z PN-EN 15883-1 oraz PN-EN 15883-2.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Zgodność z normą potwierdzona w deklaracji zgodności oraz certyfikatem niezależnej jednostki certyfikującej.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Konstrukcja urządzenia </w:t>
            </w:r>
            <w:proofErr w:type="gramStart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nie wymagająca</w:t>
            </w:r>
            <w:proofErr w:type="gramEnd"/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 xml:space="preserve"> stosowania specjalnych elementów montażowych lub konstrukcyjnych typu – cokół, fundament, wanna cokołowa.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Podłączenie odpływu z myjni higienicznie bezpośrednio do kanalizacji bez potrzeby stosowania studzienki ściekowej oraz wanny cokołowej (brak możliwości rozwijania się drobnoustrojów).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Zasilanie elektryczne 400V, 3P+N+PE, 50Hz, maksymalnie 25kW.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Urządzenie wyposażone w 3 zawory przyłączeniowe do poboru wody: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 wody ciepłej,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-wody zimnej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-wody demineralizowanej,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Prędkość poboru wody przez myjnie minimum 40l/minutę.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eastAsia="Times New Roman" w:hAnsi="Arial" w:cs="Arial"/>
                <w:kern w:val="0"/>
                <w:sz w:val="22"/>
                <w:szCs w:val="22"/>
                <w:lang w:eastAsia="pl-PL"/>
              </w:rPr>
              <w:t>Nie wymaga podłączenia do instalacji sprężonego powietrza.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Wózek załadowczy na 15 dużych tac narzędziowych 1/1DIN na 5 poziomach (minimalna wysokość użytkowa każdego z poziomów pomiędzy półka a ramieniem myjącym 80mm).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Wózek wyposażony w dwa demontowane </w:t>
            </w:r>
            <w:proofErr w:type="gram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poziomy które</w:t>
            </w:r>
            <w:proofErr w:type="gram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 po demontażu zwiększają wysokość załadunkową poziomu do minimum 210 mm (półka demontowana wraz z ramieniem myjącym, przyłącze wodne ramienia myjącego wyposażone w automatycznie samozamykające przyłącze nie wymagające stosowania dodatkowych zaślepek).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lang w:eastAsia="pl-PL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Przyłącze myjąco suszące wózka umiejscowione centralnie w podstawie (brak błędów dokowania wózka przy obrocie o 180</w:t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sym w:font="Symbol" w:char="F0B0"/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). Materiał stal kwasoodporna. - </w:t>
            </w:r>
            <w:proofErr w:type="gram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gram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tabs>
                <w:tab w:val="left" w:pos="5400"/>
                <w:tab w:val="left" w:pos="6100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Wózek załadowczy na co najmniej 12 dużych tac narzędziowych DIN na 4 poziomach (minimalna wysokość użytkowa każdego z poziomów pomiędzy półka a ramieniem myjącym 110 mm</w:t>
            </w:r>
            <w:proofErr w:type="gram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). Przyłącze</w:t>
            </w:r>
            <w:proofErr w:type="gram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 myjąco suszące wózka umiejscowione centralnie w podstawie (brak błędów dokowania wózka przy obrocie o 180</w:t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sym w:font="Symbol" w:char="F0B0"/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). Jednolita spójna konstrukcja wózka (półki oraz ramiona zamontowane na stałe w celu zapobiegania przed przemieszczaniem). Wózek wyposażony w samozamykające podłączenie do tacy do mycia do mikro instrumentów (przepływowe mycie i suszenie wewnętrznej powierzchni mikro instrumentów, kanałów) – minimum 4 podłączenia zlokalizowane na 2 poziomach dla tac do mycia do mikro instrumentów kanałowych.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Wózek przystosowany i </w:t>
            </w:r>
            <w:proofErr w:type="spell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zwalidowane</w:t>
            </w:r>
            <w:proofErr w:type="spell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 do załadunku i mycia minimum 20 kg/poziom mycia. Materiał stal kwasoodporna - szt. 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Tace o rozmiarze minimum 500 x 300 mm, wysokość minimum 50mm, z zestawem przyłączy do mycia mikro-instrumentów na minimum 12 narzędzi kanałowych w tym też trokary. Taca wyposażona w minimum: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proofErr w:type="gram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 2 mocowania</w:t>
            </w:r>
            <w:proofErr w:type="gram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 pozycji narzędzi,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- 10 portów z samozamykaczem dla narzędzi kanałowych fi 5 - 6 mm,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- 2 port z samozamykaczem dla narzędzi kanałowych fi 4 - 8 mm,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- 3 dysze natryskowe fi 4 mm i długości 120 mm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FF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Ilość kompletnych tac - szt.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Tace o rozmiarze minimum 500 x 300 mm, wysokość minimum 50mm, z zestawem przyłączy do mycia mikro-instrumentów na minimum 24 narzędzi kanałowych w tym też trokary. Taca wyposażona w minimum: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- 4 mocowania pozycji narzędzi,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- 20 portów z samozamykaczem dla narzędzi kanałowych fi 5 - 6 mm,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- 4 porty z samozamykaczem dla narzędzi kanałowych fi 4 - 8 mm,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- 3 portów </w:t>
            </w:r>
            <w:proofErr w:type="spell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Luer</w:t>
            </w:r>
            <w:proofErr w:type="spell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 Lock żeńskich,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- 3 portów </w:t>
            </w:r>
            <w:proofErr w:type="spell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Luer</w:t>
            </w:r>
            <w:proofErr w:type="spell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 Lock męskich,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Ilość kompletnych tac - szt.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  <w:kern w:val="2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Wózek załadowczy na 12 narzędzi da Vinci (Xi) na 2 poziomach.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Wózek wyposażony w system filtracji na podłączeniu wózka.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Przyłącze myjąco suszące wózka umiejscowione centralnie w podstawie (brak błędów dokowania wózka przy obrocie o 180</w:t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sym w:font="Symbol" w:char="F0B0"/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).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Jednolita spójna konstrukcja wózka.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Materiał konstrukcji wózka stal kwasoodporna. - </w:t>
            </w:r>
            <w:proofErr w:type="gram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gram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  <w:kern w:val="2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Wózek załadowczy na 12 narzędzi da Vinci (Si) na 2 poziomach.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Wózek wyposażony w system filtracji na podłączeniu wózka.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Przyłącze myjąco suszące wózka umiejscowione centralnie w podstawie (brak błędów dokowania wózka przy obrocie o 180</w:t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sym w:font="Symbol" w:char="F0B0"/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).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Jednolita spójna konstrukcja wózka. </w:t>
            </w:r>
          </w:p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Materiał konstrukcji wózka stal kwasoodporna. - </w:t>
            </w:r>
            <w:proofErr w:type="gram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gram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hAnsi="Arial" w:cs="Arial"/>
                <w:color w:val="000000"/>
              </w:rPr>
            </w:pP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Wózek transportowy do wózków załadowczych myjni z możliwością dokowania do myjni - szt.2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441B50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rPr>
                <w:rFonts w:ascii="Arial" w:hAnsi="Arial" w:cs="Arial"/>
                <w:b/>
              </w:rPr>
            </w:pPr>
            <w:bookmarkStart w:id="0" w:name="_Hlk481595046"/>
            <w:r w:rsidRPr="005C18D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5C18DB" w:rsidRPr="005C18D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96066B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5C18D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C18D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C18DB">
              <w:rPr>
                <w:rFonts w:ascii="Arial" w:hAnsi="Arial" w:cs="Arial"/>
                <w:sz w:val="22"/>
                <w:szCs w:val="22"/>
              </w:rPr>
              <w:t>a</w:t>
            </w:r>
            <w:r w:rsidRPr="005C18D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5C18DB">
              <w:rPr>
                <w:rFonts w:ascii="Arial" w:hAnsi="Arial" w:cs="Arial"/>
                <w:sz w:val="22"/>
                <w:szCs w:val="22"/>
              </w:rPr>
              <w:t>e</w:t>
            </w:r>
            <w:r w:rsidRPr="005C18D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5C18DB">
              <w:rPr>
                <w:rFonts w:ascii="Arial" w:hAnsi="Arial" w:cs="Arial"/>
                <w:sz w:val="22"/>
                <w:szCs w:val="22"/>
              </w:rPr>
              <w:t>a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C18D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C18D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5C18D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C18DB">
              <w:rPr>
                <w:rFonts w:ascii="Arial" w:hAnsi="Arial" w:cs="Arial"/>
                <w:sz w:val="22"/>
                <w:szCs w:val="22"/>
              </w:rPr>
              <w:t>e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C18D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C18D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C18D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5C18D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5C18D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C18DB">
              <w:rPr>
                <w:rFonts w:ascii="Arial" w:hAnsi="Arial" w:cs="Arial"/>
                <w:sz w:val="22"/>
                <w:szCs w:val="22"/>
              </w:rPr>
              <w:t>a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C18D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C18DB">
              <w:rPr>
                <w:rFonts w:ascii="Arial" w:hAnsi="Arial" w:cs="Arial"/>
                <w:sz w:val="22"/>
                <w:szCs w:val="22"/>
              </w:rPr>
              <w:t>,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5C18DB">
              <w:rPr>
                <w:rFonts w:ascii="Arial" w:hAnsi="Arial" w:cs="Arial"/>
                <w:sz w:val="22"/>
                <w:szCs w:val="22"/>
              </w:rPr>
              <w:t>e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C18D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C18DB">
              <w:rPr>
                <w:rFonts w:ascii="Arial" w:hAnsi="Arial" w:cs="Arial"/>
                <w:sz w:val="22"/>
                <w:szCs w:val="22"/>
              </w:rPr>
              <w:t>s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5C18DB">
              <w:rPr>
                <w:rFonts w:ascii="Arial" w:hAnsi="Arial" w:cs="Arial"/>
                <w:sz w:val="22"/>
                <w:szCs w:val="22"/>
              </w:rPr>
              <w:t>a</w:t>
            </w:r>
            <w:r w:rsidRPr="005C18D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C18D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C18D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AE764D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Pr="005C18DB">
              <w:rPr>
                <w:rFonts w:ascii="Arial" w:hAnsi="Arial" w:cs="Arial"/>
                <w:sz w:val="22"/>
                <w:szCs w:val="22"/>
              </w:rPr>
              <w:t xml:space="preserve">2022. </w:t>
            </w:r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C18D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E96A35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Instrukcja</w:t>
            </w:r>
            <w:r w:rsidRPr="005C18D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obsługi</w:t>
            </w:r>
            <w:r w:rsidRPr="005C18D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przedmiotu</w:t>
            </w:r>
            <w:r w:rsidRPr="005C18D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oferty</w:t>
            </w:r>
            <w:r w:rsidRPr="005C18D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w</w:t>
            </w:r>
            <w:r w:rsidRPr="005C18D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języku</w:t>
            </w:r>
            <w:r w:rsidRPr="005C18D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5C18DB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5C18DB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5C18DB" w:rsidRPr="005C18DB" w:rsidRDefault="005C18DB" w:rsidP="00E96A35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5C18DB" w:rsidRPr="005C18DB" w:rsidRDefault="0096066B" w:rsidP="009606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C</w:t>
            </w:r>
            <w:r w:rsidR="005C18DB" w:rsidRPr="005C18DB">
              <w:rPr>
                <w:rFonts w:ascii="Arial" w:hAnsi="Arial" w:cs="Arial"/>
                <w:i/>
                <w:sz w:val="22"/>
                <w:szCs w:val="22"/>
              </w:rPr>
              <w:t>ertyfikat</w:t>
            </w:r>
            <w:r w:rsidR="00562714">
              <w:rPr>
                <w:rFonts w:ascii="Arial" w:hAnsi="Arial" w:cs="Arial"/>
                <w:i/>
                <w:sz w:val="22"/>
                <w:szCs w:val="22"/>
              </w:rPr>
              <w:t xml:space="preserve"> CE wydan</w:t>
            </w:r>
            <w:r>
              <w:rPr>
                <w:rFonts w:ascii="Arial" w:hAnsi="Arial" w:cs="Arial"/>
                <w:i/>
                <w:sz w:val="22"/>
                <w:szCs w:val="22"/>
              </w:rPr>
              <w:t>y</w:t>
            </w:r>
            <w:r w:rsidR="00562714">
              <w:rPr>
                <w:rFonts w:ascii="Arial" w:hAnsi="Arial" w:cs="Arial"/>
                <w:i/>
                <w:sz w:val="22"/>
                <w:szCs w:val="22"/>
              </w:rPr>
              <w:t xml:space="preserve"> przez jednostkę notyfikowaną w krajach UE </w:t>
            </w:r>
            <w:r>
              <w:rPr>
                <w:rFonts w:ascii="Arial" w:hAnsi="Arial" w:cs="Arial"/>
                <w:i/>
                <w:sz w:val="22"/>
                <w:szCs w:val="22"/>
              </w:rPr>
              <w:t>i deklaracja</w:t>
            </w:r>
            <w:r w:rsidR="005C18DB" w:rsidRPr="005C18DB">
              <w:rPr>
                <w:rFonts w:ascii="Arial" w:hAnsi="Arial" w:cs="Arial"/>
                <w:i/>
                <w:sz w:val="22"/>
                <w:szCs w:val="22"/>
              </w:rPr>
              <w:t xml:space="preserve">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autoSpaceDE w:val="0"/>
              <w:snapToGrid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5C18DB" w:rsidRPr="005C18DB" w:rsidRDefault="005C18DB" w:rsidP="0096066B">
            <w:pPr>
              <w:rPr>
                <w:rFonts w:ascii="Arial" w:hAnsi="Arial" w:cs="Arial"/>
              </w:rPr>
            </w:pPr>
            <w:r w:rsidRPr="005C18D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96066B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Wszelkie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posiadane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materiały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na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temat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przedmiotu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oferty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min.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prospekty,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broszury,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dane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itp.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w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języku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że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przedmiot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oferty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jest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kompletny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i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będzie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gotowy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do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pracy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zgodnie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z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obsługi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bez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żadnych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snapToGrid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Dostawca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się</w:t>
            </w:r>
            <w:r w:rsidR="00BA30F0">
              <w:rPr>
                <w:rFonts w:ascii="Arial" w:hAnsi="Arial" w:cs="Arial"/>
                <w:sz w:val="22"/>
                <w:szCs w:val="22"/>
              </w:rPr>
              <w:t xml:space="preserve"> na własny koszt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346F1" w:rsidRDefault="003346F1" w:rsidP="003346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dostosowania infrastruktury i </w:t>
            </w:r>
            <w:r>
              <w:rPr>
                <w:rFonts w:ascii="Arial" w:hAnsi="Arial" w:cs="Arial"/>
                <w:sz w:val="22"/>
                <w:szCs w:val="22"/>
              </w:rPr>
              <w:t>dokonania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instalacji sprzętu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we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wskazanym przez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zamawiającego</w:t>
            </w:r>
            <w:r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miejscu zgodnie z załącznikiem nr 10</w:t>
            </w:r>
            <w:r w:rsidR="0096066B">
              <w:rPr>
                <w:rFonts w:ascii="Arial" w:hAnsi="Arial" w:cs="Arial"/>
                <w:sz w:val="22"/>
                <w:szCs w:val="22"/>
              </w:rPr>
              <w:t xml:space="preserve"> do SWZ</w:t>
            </w:r>
          </w:p>
          <w:p w:rsidR="005C18DB" w:rsidRPr="005C18DB" w:rsidRDefault="005C18DB" w:rsidP="005B28BD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-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dokonania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szkolenia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w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zakresie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obsługi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przedmiotu</w:t>
            </w:r>
            <w:r w:rsidRPr="005C18D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C18DB">
              <w:rPr>
                <w:rFonts w:ascii="Arial" w:hAnsi="Arial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C18DB" w:rsidRPr="005C18D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2F1034">
            <w:pPr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5C18DB" w:rsidRPr="005C18D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96066B" w:rsidP="005C18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Długość udzielanej gwarancji – </w:t>
            </w:r>
            <w:r w:rsidR="005C18DB" w:rsidRPr="005C18DB">
              <w:rPr>
                <w:rFonts w:ascii="Arial" w:hAnsi="Arial" w:cs="Arial"/>
                <w:sz w:val="22"/>
                <w:szCs w:val="22"/>
              </w:rPr>
              <w:t>minimum 24 miesiące</w:t>
            </w:r>
          </w:p>
          <w:p w:rsidR="005C18DB" w:rsidRPr="005C18DB" w:rsidRDefault="005C18DB" w:rsidP="005C18DB">
            <w:pPr>
              <w:rPr>
                <w:rFonts w:ascii="Arial" w:hAnsi="Arial" w:cs="Arial"/>
              </w:rPr>
            </w:pPr>
            <w:proofErr w:type="gramStart"/>
            <w:r w:rsidRPr="005C18DB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5C18DB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96066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C18DB" w:rsidRPr="005C18DB" w:rsidRDefault="005C18DB" w:rsidP="005C18DB">
            <w:pPr>
              <w:rPr>
                <w:rFonts w:ascii="Arial" w:hAnsi="Arial" w:cs="Arial"/>
              </w:rPr>
            </w:pPr>
          </w:p>
        </w:tc>
      </w:tr>
      <w:tr w:rsidR="005C18DB" w:rsidRPr="005C18DB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2F1034">
            <w:pPr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5C18DB" w:rsidRPr="005C18DB" w:rsidRDefault="005C18DB" w:rsidP="002F1034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B53F09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96066B">
        <w:trPr>
          <w:cantSplit/>
          <w:trHeight w:hRule="exact" w:val="29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  <w:bookmarkStart w:id="1" w:name="_GoBack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96066B">
        <w:trPr>
          <w:cantSplit/>
          <w:trHeight w:hRule="exact" w:val="41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96066B">
        <w:trPr>
          <w:cantSplit/>
          <w:trHeight w:hRule="exact" w:val="42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96066B">
        <w:trPr>
          <w:cantSplit/>
          <w:trHeight w:hRule="exact" w:val="5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5C18DB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5C18DB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tr w:rsidR="005C18DB" w:rsidRPr="005C18D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5C18DB" w:rsidRPr="005C18DB" w:rsidTr="0096066B">
        <w:trPr>
          <w:cantSplit/>
          <w:trHeight w:hRule="exact" w:val="5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autoSpaceDE w:val="0"/>
              <w:rPr>
                <w:rFonts w:ascii="Arial" w:hAnsi="Arial" w:cs="Arial"/>
                <w:lang w:eastAsia="pl-PL"/>
              </w:rPr>
            </w:pPr>
            <w:r w:rsidRPr="005C18D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C18DB" w:rsidRPr="005C18DB" w:rsidRDefault="005C18DB" w:rsidP="00836C82">
            <w:pPr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C18DB" w:rsidRPr="005C18DB" w:rsidRDefault="005C18DB" w:rsidP="005C18DB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5C18D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sectPr w:rsidR="00E50CD1" w:rsidRPr="005C18DB" w:rsidSect="005C18DB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CBE" w:rsidRDefault="001B6CBE" w:rsidP="004845EA">
      <w:r>
        <w:separator/>
      </w:r>
    </w:p>
  </w:endnote>
  <w:endnote w:type="continuationSeparator" w:id="0">
    <w:p w:rsidR="001B6CBE" w:rsidRDefault="001B6CB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6F1" w:rsidRDefault="00E17E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46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46F1" w:rsidRDefault="003346F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6F1" w:rsidRDefault="00E17E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46F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53F09">
      <w:rPr>
        <w:rStyle w:val="Numerstrony"/>
        <w:noProof/>
      </w:rPr>
      <w:t>9</w:t>
    </w:r>
    <w:r>
      <w:rPr>
        <w:rStyle w:val="Numerstrony"/>
      </w:rPr>
      <w:fldChar w:fldCharType="end"/>
    </w:r>
  </w:p>
  <w:p w:rsidR="003346F1" w:rsidRPr="00A208F1" w:rsidRDefault="003346F1" w:rsidP="005C18DB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CBE" w:rsidRDefault="001B6CBE" w:rsidP="004845EA">
      <w:r>
        <w:separator/>
      </w:r>
    </w:p>
  </w:footnote>
  <w:footnote w:type="continuationSeparator" w:id="0">
    <w:p w:rsidR="001B6CBE" w:rsidRDefault="001B6CB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6F1" w:rsidRDefault="003346F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</w:t>
    </w:r>
    <w:proofErr w:type="gramStart"/>
    <w:r>
      <w:rPr>
        <w:rFonts w:ascii="Arial Narrow" w:hAnsi="Arial Narrow"/>
        <w:sz w:val="22"/>
      </w:rPr>
      <w:t xml:space="preserve">nr </w:t>
    </w:r>
    <w:r w:rsidR="0096066B">
      <w:rPr>
        <w:rFonts w:ascii="Arial Narrow" w:hAnsi="Arial Narrow"/>
        <w:sz w:val="22"/>
      </w:rPr>
      <w:t>75/2022</w:t>
    </w:r>
    <w:r w:rsidR="0096066B">
      <w:rPr>
        <w:rFonts w:ascii="Arial Narrow" w:hAnsi="Arial Narrow"/>
        <w:sz w:val="22"/>
      </w:rPr>
      <w:tab/>
      <w:t xml:space="preserve">                                         </w:t>
    </w:r>
    <w:proofErr w:type="gramEnd"/>
    <w:r w:rsidR="0096066B">
      <w:rPr>
        <w:rFonts w:ascii="Arial Narrow" w:hAnsi="Arial Narrow"/>
        <w:sz w:val="22"/>
      </w:rPr>
      <w:t xml:space="preserve">                                                                     ZADANIE 1</w:t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</w:r>
    <w:r w:rsidR="0096066B">
      <w:rPr>
        <w:rFonts w:ascii="Arial Narrow" w:hAnsi="Arial Narrow"/>
        <w:sz w:val="22"/>
      </w:rPr>
      <w:tab/>
      <w:t>załącznik nr 7 do SWZ</w:t>
    </w:r>
  </w:p>
  <w:p w:rsidR="003346F1" w:rsidRPr="001F32C3" w:rsidRDefault="003346F1" w:rsidP="005C18DB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myjnia dezynfektor - przelotowa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>
    <w:nsid w:val="718248E4"/>
    <w:multiLevelType w:val="hybridMultilevel"/>
    <w:tmpl w:val="D3C00646"/>
    <w:lvl w:ilvl="0" w:tplc="89B42960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116786"/>
    <w:rsid w:val="001A3016"/>
    <w:rsid w:val="001B6CBE"/>
    <w:rsid w:val="001D3DA9"/>
    <w:rsid w:val="00222F93"/>
    <w:rsid w:val="0029780E"/>
    <w:rsid w:val="002F1034"/>
    <w:rsid w:val="00315E05"/>
    <w:rsid w:val="0033360C"/>
    <w:rsid w:val="003346F1"/>
    <w:rsid w:val="003527B5"/>
    <w:rsid w:val="003561CF"/>
    <w:rsid w:val="003B2C01"/>
    <w:rsid w:val="00411422"/>
    <w:rsid w:val="00441B50"/>
    <w:rsid w:val="004845EA"/>
    <w:rsid w:val="004B0CC1"/>
    <w:rsid w:val="004B4B63"/>
    <w:rsid w:val="004C41AF"/>
    <w:rsid w:val="004F60B4"/>
    <w:rsid w:val="00562714"/>
    <w:rsid w:val="005B28BD"/>
    <w:rsid w:val="005C18DB"/>
    <w:rsid w:val="006030CC"/>
    <w:rsid w:val="00645CE6"/>
    <w:rsid w:val="006B6337"/>
    <w:rsid w:val="007A253C"/>
    <w:rsid w:val="007B02ED"/>
    <w:rsid w:val="007B78B4"/>
    <w:rsid w:val="007F4308"/>
    <w:rsid w:val="00836C82"/>
    <w:rsid w:val="00892431"/>
    <w:rsid w:val="0096066B"/>
    <w:rsid w:val="009C28EE"/>
    <w:rsid w:val="009D3056"/>
    <w:rsid w:val="009D3148"/>
    <w:rsid w:val="00A4323D"/>
    <w:rsid w:val="00AE764D"/>
    <w:rsid w:val="00B15658"/>
    <w:rsid w:val="00B53F09"/>
    <w:rsid w:val="00BA165D"/>
    <w:rsid w:val="00BA30F0"/>
    <w:rsid w:val="00C375C6"/>
    <w:rsid w:val="00CB1025"/>
    <w:rsid w:val="00CC1524"/>
    <w:rsid w:val="00D4776A"/>
    <w:rsid w:val="00E05144"/>
    <w:rsid w:val="00E17EB5"/>
    <w:rsid w:val="00E3241B"/>
    <w:rsid w:val="00E330A7"/>
    <w:rsid w:val="00E50CD1"/>
    <w:rsid w:val="00E53A8E"/>
    <w:rsid w:val="00E92C2F"/>
    <w:rsid w:val="00E96A35"/>
    <w:rsid w:val="00F32212"/>
    <w:rsid w:val="00F87776"/>
    <w:rsid w:val="00FE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441B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9</Pages>
  <Words>2708</Words>
  <Characters>16254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2022-06-15T06:05:00Z</cp:lastPrinted>
  <dcterms:created xsi:type="dcterms:W3CDTF">2022-01-31T07:16:00Z</dcterms:created>
  <dcterms:modified xsi:type="dcterms:W3CDTF">2022-06-15T06:05:00Z</dcterms:modified>
</cp:coreProperties>
</file>