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5E79F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5 poz. 1, Część 6 poz. 1, Część 7</w:t>
      </w:r>
      <w:bookmarkStart w:id="0" w:name="_GoBack"/>
      <w:bookmarkEnd w:id="0"/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E79FD">
      <w:rPr>
        <w:rFonts w:ascii="Arial" w:hAnsi="Arial" w:cs="Arial"/>
        <w:i/>
        <w:sz w:val="20"/>
      </w:rPr>
      <w:t>1516</w:t>
    </w:r>
    <w:r w:rsidRPr="00CF076C">
      <w:rPr>
        <w:rFonts w:ascii="Arial" w:hAnsi="Arial" w:cs="Arial"/>
        <w:i/>
        <w:sz w:val="20"/>
      </w:rPr>
      <w:t>/D/2</w:t>
    </w:r>
    <w:r w:rsidR="007B190C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5E79FD"/>
    <w:rsid w:val="007842F5"/>
    <w:rsid w:val="007B190C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01B159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E9089-55DA-4F21-AD4E-1A911D3D6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30</cp:revision>
  <cp:lastPrinted>2020-05-13T10:39:00Z</cp:lastPrinted>
  <dcterms:created xsi:type="dcterms:W3CDTF">2020-05-11T10:38:00Z</dcterms:created>
  <dcterms:modified xsi:type="dcterms:W3CDTF">2022-05-27T09:34:00Z</dcterms:modified>
</cp:coreProperties>
</file>