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297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686"/>
        <w:gridCol w:w="851"/>
        <w:gridCol w:w="1134"/>
        <w:gridCol w:w="1384"/>
        <w:gridCol w:w="1546"/>
        <w:gridCol w:w="897"/>
        <w:gridCol w:w="851"/>
        <w:gridCol w:w="850"/>
        <w:gridCol w:w="851"/>
        <w:gridCol w:w="1134"/>
        <w:gridCol w:w="992"/>
        <w:gridCol w:w="709"/>
        <w:gridCol w:w="1134"/>
      </w:tblGrid>
      <w:tr w:rsidR="00770824" w:rsidTr="00770824">
        <w:trPr>
          <w:trHeight w:val="567"/>
        </w:trPr>
        <w:tc>
          <w:tcPr>
            <w:tcW w:w="162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 w:rsidP="00770824">
            <w:pPr>
              <w:spacing w:after="0" w:line="240" w:lineRule="auto"/>
              <w:ind w:right="-1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Pakiet 1 - Zestaw do przetaczania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</w:rPr>
              <w:t>Kod CPV: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CE571E" w:rsidRPr="00CE571E">
              <w:rPr>
                <w:rFonts w:ascii="Times New Roman" w:hAnsi="Times New Roman"/>
                <w:b/>
              </w:rPr>
              <w:t>33194000-6</w:t>
            </w:r>
            <w:bookmarkStart w:id="0" w:name="_GoBack"/>
            <w:bookmarkEnd w:id="0"/>
          </w:p>
        </w:tc>
      </w:tr>
      <w:tr w:rsidR="00770824" w:rsidTr="00770824">
        <w:trPr>
          <w:trHeight w:val="1427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ind w:left="-555" w:right="-348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Rozmiar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Zapotrzebowanie na </w:t>
            </w:r>
            <w:r w:rsidR="009E631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12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 m-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c</w:t>
            </w:r>
            <w:r w:rsidR="009E6315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w szt.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Podatek VAT </w:t>
            </w: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w zł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Ilość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próbek w 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Okres</w:t>
            </w:r>
          </w:p>
          <w:p w:rsidR="00770824" w:rsidRDefault="00770824" w:rsidP="00770824">
            <w:pPr>
              <w:tabs>
                <w:tab w:val="left" w:pos="826"/>
              </w:tabs>
              <w:spacing w:after="0" w:line="240" w:lineRule="auto"/>
              <w:ind w:right="-15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gwarancji/</w:t>
            </w:r>
          </w:p>
          <w:p w:rsidR="00770824" w:rsidRDefault="00770824" w:rsidP="00770824">
            <w:pPr>
              <w:spacing w:after="0" w:line="240" w:lineRule="auto"/>
              <w:ind w:left="-495" w:right="-15" w:firstLine="56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termin</w:t>
            </w:r>
          </w:p>
          <w:p w:rsidR="00770824" w:rsidRDefault="00770824" w:rsidP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ważności</w:t>
            </w: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lang w:eastAsia="en-US"/>
              </w:rPr>
            </w:pPr>
            <w:r w:rsidRPr="00770824">
              <w:rPr>
                <w:rFonts w:ascii="Times New Roman" w:hAnsi="Times New Roman"/>
                <w:lang w:eastAsia="en-US"/>
              </w:rPr>
              <w:t xml:space="preserve">Przyrząd do przetaczania krwi </w:t>
            </w:r>
            <w:r w:rsidRPr="00770824">
              <w:rPr>
                <w:rFonts w:ascii="Times New Roman" w:hAnsi="Times New Roman"/>
                <w:lang w:eastAsia="en-US"/>
              </w:rPr>
              <w:br/>
              <w:t xml:space="preserve">i preparatów krwiopochodnych, jałowy, jednorazowego użycia, wolny od ftalanów, posiadający odpowietrznik </w:t>
            </w:r>
            <w:r>
              <w:rPr>
                <w:rFonts w:ascii="Times New Roman" w:hAnsi="Times New Roman"/>
                <w:lang w:eastAsia="en-US"/>
              </w:rPr>
              <w:br/>
            </w:r>
            <w:r w:rsidRPr="00770824">
              <w:rPr>
                <w:rFonts w:ascii="Times New Roman" w:hAnsi="Times New Roman"/>
                <w:lang w:eastAsia="en-US"/>
              </w:rPr>
              <w:t>z filtrem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antybak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teryjnym, filtr krwi, końcówkę LUER-LOOK, zaciskacz pozwalający precyzyjnie dozować </w:t>
            </w:r>
            <w:r w:rsidRPr="00770824">
              <w:rPr>
                <w:rFonts w:ascii="Times New Roman" w:hAnsi="Times New Roman"/>
                <w:lang w:eastAsia="en-US"/>
              </w:rPr>
              <w:t xml:space="preserve">lub 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zatrzymać podawany płyn, z elastyczną komorą kroplową wolną od PCV. </w:t>
            </w:r>
            <w:r w:rsidRPr="00770824">
              <w:rPr>
                <w:rFonts w:ascii="Times New Roman" w:hAnsi="Times New Roman"/>
                <w:lang w:eastAsia="en-US"/>
              </w:rPr>
              <w:t xml:space="preserve">Oba końce zabezpieczone zatyczkami </w:t>
            </w:r>
            <w:r>
              <w:rPr>
                <w:rFonts w:ascii="Times New Roman" w:hAnsi="Times New Roman"/>
                <w:lang w:eastAsia="en-US"/>
              </w:rPr>
              <w:br/>
            </w:r>
            <w:r w:rsidRPr="00770824">
              <w:rPr>
                <w:rFonts w:ascii="Times New Roman" w:hAnsi="Times New Roman"/>
                <w:lang w:eastAsia="en-US"/>
              </w:rPr>
              <w:t>z przełącznikiem otwarty/zamknięty. Pakowany pojedynczo, z możliwością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aseptycznego otwierania, na każdym jednostkowym opakowaniu umieszczona data ważności.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4E0FD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8</w:t>
            </w:r>
            <w:r w:rsidR="0087142F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/>
                <w:bCs/>
                <w:lang w:eastAsia="en-US"/>
              </w:rPr>
              <w:t>500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lang w:eastAsia="en-US"/>
              </w:rPr>
              <w:t>Przyrząd do przetaczania płynów infuzyjnych i preparatów krwiopochodnych.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Jałowy, z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 xml:space="preserve">możliwością aseptycznego otwierania. Cały aparat wolny od PCV; w tym od ftalanów, oraz wolny od lateksu. Musi posiadać odpowietrznik z filtrem bakteryjnym min BFE 99,99, filtr płynu </w:t>
            </w:r>
            <w:r w:rsidRPr="00770824">
              <w:rPr>
                <w:rFonts w:ascii="Times New Roman" w:hAnsi="Times New Roman"/>
                <w:lang w:eastAsia="en-US"/>
              </w:rPr>
              <w:lastRenderedPageBreak/>
              <w:t xml:space="preserve">15 µm. Zaciskacz pozwalający na precyzyjne dozowanie i zatrzymanie płynu, pozostający trwale w ustawionej pozycji. Komora kroplowa dzielona na elastyczną część dolną i twardą część górną. Przyrząd w całości- łącznie </w:t>
            </w:r>
            <w:r>
              <w:rPr>
                <w:rFonts w:ascii="Times New Roman" w:hAnsi="Times New Roman"/>
                <w:lang w:eastAsia="en-US"/>
              </w:rPr>
              <w:br/>
            </w:r>
            <w:r w:rsidRPr="00770824">
              <w:rPr>
                <w:rFonts w:ascii="Times New Roman" w:hAnsi="Times New Roman"/>
                <w:lang w:eastAsia="en-US"/>
              </w:rPr>
              <w:t>z kolcem i końcówką przezroczysty, umożliwiający kontrolę wzrokową przepływu na całej długości drenu. Całkowita długość drenu min.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770824">
              <w:rPr>
                <w:rFonts w:ascii="Times New Roman" w:hAnsi="Times New Roman"/>
                <w:lang w:eastAsia="en-US"/>
              </w:rPr>
              <w:t>150 cm. Przyrząd pakowany pojedynczo, na każdym opakowaniu jednostkowym data ważności, nr katalogowy i dane producenta.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4E0FD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150</w:t>
            </w:r>
            <w:r w:rsidR="0077082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1185"/>
        </w:trPr>
        <w:tc>
          <w:tcPr>
            <w:tcW w:w="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2F1EDF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lang w:eastAsia="en-US"/>
              </w:rPr>
              <w:t xml:space="preserve">Przedłużacz do pomp infuzyjnych (biały </w:t>
            </w:r>
            <w:r w:rsidRPr="00770824">
              <w:rPr>
                <w:rFonts w:ascii="Times New Roman" w:hAnsi="Times New Roman"/>
                <w:lang w:eastAsia="en-US"/>
              </w:rPr>
              <w:br/>
              <w:t xml:space="preserve">i bursztynowy), jałowy, wolny od ftalanów, jednorazowego użycia, pakowany pojedynczo, nie krótszy niż </w:t>
            </w:r>
            <w:smartTag w:uri="urn:schemas-microsoft-com:office:smarttags" w:element="metricconverter">
              <w:smartTagPr>
                <w:attr w:name="ProductID" w:val="150 cm"/>
              </w:smartTagPr>
              <w:r w:rsidRPr="00770824">
                <w:rPr>
                  <w:rFonts w:ascii="Times New Roman" w:hAnsi="Times New Roman"/>
                  <w:lang w:eastAsia="en-US"/>
                </w:rPr>
                <w:t>150 cm</w:t>
              </w:r>
            </w:smartTag>
            <w:r w:rsidRPr="00770824">
              <w:rPr>
                <w:rFonts w:ascii="Times New Roman" w:hAnsi="Times New Roman"/>
                <w:lang w:eastAsia="en-US"/>
              </w:rPr>
              <w:t xml:space="preserve">. Pakowany pojedynczo, </w:t>
            </w:r>
            <w:r w:rsidRPr="00770824">
              <w:rPr>
                <w:rFonts w:ascii="Times New Roman" w:hAnsi="Times New Roman"/>
                <w:lang w:eastAsia="en-US"/>
              </w:rPr>
              <w:br/>
              <w:t>z możliwością aseptycznego otwierania, na każdym jednostkowym opakowaniu umieszczona data ważności.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biały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4E0FD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11 300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1116"/>
        </w:trPr>
        <w:tc>
          <w:tcPr>
            <w:tcW w:w="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>
            <w:pPr>
              <w:spacing w:after="0" w:line="256" w:lineRule="auto"/>
              <w:rPr>
                <w:rFonts w:ascii="Times New Roman" w:eastAsiaTheme="minorEastAsia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Pr="00770824" w:rsidRDefault="00770824">
            <w:pPr>
              <w:spacing w:after="0" w:line="256" w:lineRule="auto"/>
              <w:rPr>
                <w:rFonts w:ascii="Times New Roman" w:eastAsiaTheme="minorEastAsia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824" w:rsidRDefault="00770824" w:rsidP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bursztyn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4E0FD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2 300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2F1EDF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Przyrząd do przetaczania krwi i płynów infuzyjnych, jałowy, jednorazowego użycia z możliwością pomiaru OCŻ, ze skalą pomiaru. Pakowany pojedynczo, </w:t>
            </w:r>
            <w:r w:rsidRPr="00770824">
              <w:rPr>
                <w:rFonts w:ascii="Times New Roman" w:hAnsi="Times New Roman"/>
                <w:color w:val="000000"/>
                <w:lang w:eastAsia="en-US"/>
              </w:rPr>
              <w:br/>
              <w:t xml:space="preserve">z możliwością aseptycznego otwierania, na każdym jednostkowym opakowaniu umieszczona data ważności.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4E0FD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225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474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2F1EDF">
            <w:pPr>
              <w:jc w:val="center"/>
              <w:rPr>
                <w:rFonts w:ascii="Times New Roman" w:eastAsiaTheme="minorEastAsia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lastRenderedPageBreak/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0824" w:rsidRPr="00770824" w:rsidRDefault="00770824" w:rsidP="0077082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eastAsia="en-US"/>
              </w:rPr>
            </w:pPr>
            <w:r w:rsidRPr="00770824">
              <w:rPr>
                <w:rFonts w:ascii="Times New Roman" w:hAnsi="Times New Roman"/>
                <w:color w:val="000000"/>
                <w:lang w:eastAsia="en-US"/>
              </w:rPr>
              <w:t xml:space="preserve">Przyrząd do szybkiego przetaczania krwi i preparatów krwiopochodnych, jałowy, wolny od ftalanów, jednorazowego użycia. Pakowany pojedynczo, z możliwością aseptycznego otwierania, na każdym jednostkowym opakowaniu umieszczona data ważności.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4E0FDD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75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770824" w:rsidTr="00770824">
        <w:trPr>
          <w:trHeight w:val="303"/>
        </w:trPr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 w:cstheme="minorBid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70824" w:rsidRPr="00770824" w:rsidRDefault="00770824" w:rsidP="00770824">
            <w:pPr>
              <w:jc w:val="righ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770824">
              <w:rPr>
                <w:rFonts w:ascii="Times New Roman" w:hAnsi="Times New Roman"/>
                <w:b/>
                <w:bCs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824" w:rsidRDefault="00770824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824" w:rsidRDefault="00770824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770824" w:rsidRDefault="00770824" w:rsidP="00770824">
      <w:pPr>
        <w:rPr>
          <w:rFonts w:asciiTheme="minorHAnsi" w:eastAsiaTheme="minorEastAsia" w:hAnsiTheme="minorHAnsi" w:cstheme="minorBidi"/>
        </w:rPr>
      </w:pPr>
    </w:p>
    <w:p w:rsidR="00770824" w:rsidRDefault="00770824" w:rsidP="00770824">
      <w:pPr>
        <w:rPr>
          <w:rFonts w:ascii="Times New Roman" w:hAnsi="Times New Roman"/>
        </w:rPr>
      </w:pPr>
      <w:r>
        <w:rPr>
          <w:rFonts w:ascii="Times New Roman" w:hAnsi="Times New Roman"/>
        </w:rPr>
        <w:t>Wartość pakietu z VAT słownie: ………………………………………………………………</w:t>
      </w:r>
    </w:p>
    <w:p w:rsidR="00B02B65" w:rsidRDefault="00CE571E"/>
    <w:p w:rsidR="00574E4A" w:rsidRDefault="00574E4A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p w:rsidR="00861960" w:rsidRDefault="00861960"/>
    <w:sectPr w:rsidR="00861960" w:rsidSect="00043E1F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35E" w:rsidRDefault="0080135E" w:rsidP="0092145A">
      <w:pPr>
        <w:spacing w:after="0" w:line="240" w:lineRule="auto"/>
      </w:pPr>
      <w:r>
        <w:separator/>
      </w:r>
    </w:p>
  </w:endnote>
  <w:endnote w:type="continuationSeparator" w:id="0">
    <w:p w:rsidR="0080135E" w:rsidRDefault="0080135E" w:rsidP="0092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35E" w:rsidRDefault="0080135E" w:rsidP="0092145A">
      <w:pPr>
        <w:spacing w:after="0" w:line="240" w:lineRule="auto"/>
      </w:pPr>
      <w:r>
        <w:separator/>
      </w:r>
    </w:p>
  </w:footnote>
  <w:footnote w:type="continuationSeparator" w:id="0">
    <w:p w:rsidR="0080135E" w:rsidRDefault="0080135E" w:rsidP="0092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45A" w:rsidRDefault="0092145A">
    <w:pPr>
      <w:pStyle w:val="Nagwek"/>
    </w:pPr>
    <w:r>
      <w:t>Nr sprawy: ZP/</w:t>
    </w:r>
    <w:r w:rsidR="009E6315">
      <w:t>31</w:t>
    </w:r>
    <w:r>
      <w:t xml:space="preserve">/2022 - </w:t>
    </w:r>
    <w:r w:rsidRPr="0092145A">
      <w:t>Przyrządy do przetaczania, przedłużacze do pomp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E1F"/>
    <w:rsid w:val="000415B6"/>
    <w:rsid w:val="00043E1F"/>
    <w:rsid w:val="001016D1"/>
    <w:rsid w:val="002F1EDF"/>
    <w:rsid w:val="004222B4"/>
    <w:rsid w:val="00434781"/>
    <w:rsid w:val="0046287C"/>
    <w:rsid w:val="004769A5"/>
    <w:rsid w:val="004E0FDD"/>
    <w:rsid w:val="00514EC1"/>
    <w:rsid w:val="00574E4A"/>
    <w:rsid w:val="005E6990"/>
    <w:rsid w:val="00737413"/>
    <w:rsid w:val="00770824"/>
    <w:rsid w:val="0080135E"/>
    <w:rsid w:val="00861960"/>
    <w:rsid w:val="0087142F"/>
    <w:rsid w:val="00920751"/>
    <w:rsid w:val="0092145A"/>
    <w:rsid w:val="009C617D"/>
    <w:rsid w:val="009D49BF"/>
    <w:rsid w:val="009E6315"/>
    <w:rsid w:val="00B2093F"/>
    <w:rsid w:val="00B275F9"/>
    <w:rsid w:val="00B8542A"/>
    <w:rsid w:val="00CE571E"/>
    <w:rsid w:val="00F255E9"/>
    <w:rsid w:val="00F833CF"/>
    <w:rsid w:val="00FB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10C9E33-DE95-4803-A54F-CB2DE169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E1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6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17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45A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45A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B48CF-FDBD-4E73-BDB0-608D16E0E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Dziubdziela</dc:creator>
  <cp:lastModifiedBy>Monika Dziubdziela</cp:lastModifiedBy>
  <cp:revision>6</cp:revision>
  <cp:lastPrinted>2022-06-06T11:11:00Z</cp:lastPrinted>
  <dcterms:created xsi:type="dcterms:W3CDTF">2022-03-02T08:29:00Z</dcterms:created>
  <dcterms:modified xsi:type="dcterms:W3CDTF">2022-06-07T07:01:00Z</dcterms:modified>
</cp:coreProperties>
</file>