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4369F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63"/>
        <w:gridCol w:w="3304"/>
        <w:gridCol w:w="1065"/>
        <w:gridCol w:w="2011"/>
        <w:gridCol w:w="1939"/>
        <w:gridCol w:w="1308"/>
        <w:gridCol w:w="1811"/>
        <w:gridCol w:w="1811"/>
        <w:gridCol w:w="1802"/>
      </w:tblGrid>
      <w:tr w:rsidR="00B6257D" w:rsidRPr="00B6257D" w:rsidTr="00B6257D"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39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rPr>
                <w:rFonts w:ascii="Arial Narrow" w:hAnsi="Arial Narrow" w:cs="Arial"/>
                <w:b/>
                <w:bCs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6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*</w:t>
            </w: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257D" w:rsidRPr="00B6257D" w:rsidRDefault="00B6257D" w:rsidP="00B6257D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netto </w:t>
            </w:r>
            <w:r w:rsidRPr="00B6257D">
              <w:rPr>
                <w:rFonts w:ascii="Arial Narrow" w:hAnsi="Arial Narrow" w:cs="Arial"/>
                <w:b/>
                <w:bCs/>
                <w:sz w:val="22"/>
                <w:szCs w:val="22"/>
              </w:rPr>
              <w:t>[PLN]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6257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6257D" w:rsidRPr="00B6257D" w:rsidTr="00B6257D">
        <w:trPr>
          <w:trHeight w:val="590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57D" w:rsidRPr="00B6257D" w:rsidRDefault="00B6257D" w:rsidP="00B6257D">
            <w:pPr>
              <w:pStyle w:val="Nagwek1"/>
              <w:shd w:val="clear" w:color="auto" w:fill="F5F5F5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 xml:space="preserve">Aparat do termolezji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6257D">
              <w:rPr>
                <w:rFonts w:ascii="Arial Narrow" w:hAnsi="Arial Narrow" w:cs="Arial"/>
                <w:b/>
                <w:sz w:val="20"/>
                <w:szCs w:val="20"/>
              </w:rPr>
              <w:t>1  komplet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57D" w:rsidRPr="00B6257D" w:rsidRDefault="00B6257D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57D" w:rsidRPr="00B6257D" w:rsidRDefault="00B6257D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4369F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B6257D" w:rsidP="00E50CD1">
      <w:pPr>
        <w:rPr>
          <w:rFonts w:ascii="Arial Narrow" w:hAnsi="Arial Narrow" w:cs="Arial"/>
          <w:b/>
          <w:sz w:val="22"/>
          <w:szCs w:val="22"/>
        </w:rPr>
      </w:pPr>
      <w:r w:rsidRPr="00B6257D">
        <w:rPr>
          <w:rFonts w:ascii="Arial Narrow" w:hAnsi="Arial Narrow" w:cs="Arial"/>
          <w:b/>
          <w:sz w:val="22"/>
          <w:szCs w:val="22"/>
        </w:rPr>
        <w:t>*( jeżeli dotyczy) W przypadku zastosowania mieszanej stawki VAT - poniżej tabeli należy przedstawić sposób wyliczenia ceny jedn. brutto w uwzględnieniem dwóch różnych stawek VAT.</w:t>
      </w:r>
    </w:p>
    <w:p w:rsidR="00B6257D" w:rsidRPr="00B6257D" w:rsidRDefault="00B6257D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6257D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6257D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B6257D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6257D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B6257D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6257D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6257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B6257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B6257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B6257D" w:rsidTr="00F00A6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6257D" w:rsidRDefault="00E50CD1" w:rsidP="00F00A65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Zasilanie: 220 – 240VAC 50/60Hz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pacing w:line="266" w:lineRule="exact"/>
              <w:ind w:left="780" w:right="72" w:hanging="78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Waga max. 4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Generator impulsów elektrycznych wysokiej częstotliwości, przeznaczony m.in. do zabiegów termolezji, odnerwienia,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wieloelektrodowej, bipolarnej, bipolarnej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mózgowej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B44412">
            <w:pPr>
              <w:snapToGrid w:val="0"/>
              <w:ind w:left="720" w:hanging="720"/>
              <w:rPr>
                <w:rFonts w:ascii="Arial Narrow" w:eastAsia="Lucida Sans Unicode" w:hAnsi="Arial Narrow" w:cs="Times New Roman"/>
                <w:kern w:val="2"/>
                <w:sz w:val="22"/>
                <w:szCs w:val="22"/>
                <w:lang w:bidi="hi-IN"/>
              </w:rPr>
            </w:pPr>
            <w:r w:rsidRPr="00B6257D"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 xml:space="preserve">Aparat wyposażony w dotykowy ekran LCD TFT z </w:t>
            </w:r>
            <w:r w:rsidR="001F678D" w:rsidRPr="00B6257D"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 xml:space="preserve">tylnym podświetleniem i powłoką </w:t>
            </w:r>
            <w:r w:rsidRPr="00B6257D"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>przeciwodblaskową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Aparat wyposażony w pokrętło funkcyjne (stymulacja/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lezja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) umożliwiające przeprowadzenie procedury stymulacji, lokalizacji nerwu/tkanki oraz przeprowadzenie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w trybie ręcznym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Przycisk start i stop umieszczony na pulpicie generatora, który pozwala uruchomić i zatrzymać procedurę w dowolnym momencie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Wykonywanie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w min. 2 punktach jednocześnie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Obrazowanie na ekranie wartości napięcia, prądu, temperatury, impedancji, czasu dla każdej ze stosowanych elektrod oddzielnie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dwa tryby pracy (nie stymulacji):  1. 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Termolezja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Ciągła  2. Praca Pulsacyjna.  Tryby pracy wybierane bezpośrednio z ekranu dotykowego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Obsługa poprzez pilot przewodowy umożliwiający min.: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- Uruchomienie oraz zatrzymanie procedury stymul</w:t>
            </w:r>
            <w:bookmarkStart w:id="0" w:name="_GoBack"/>
            <w:bookmarkEnd w:id="0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acji oraz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w dowolnym momencie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- Wybór ustawień predefiniowanych dla procedury RF i PRF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- Przechodzenie pomiędzy kolejnymi trybami pracy: RF, PRF, stymulacja sensoryczna, stymulacja motoryczna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- Regulacja amplitudy stymulacji sensorycznej i motorycznej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Zakres pomiaru temperatury na końcu elektrody: min. 20-105’C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Dwa tryby stymulacji: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1. Stymulacja motoryczna regulowana w zakresie: od min. 1 – 49Hz z krokiem co 1Hz oraz min. 50mV – 10V z krokiem co 50mV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2. Stymulacja czuciowa regulowana w zakresie: od min. 50 – 200Hz z krokiem co 1Hz oraz min. 50mV – 10V z krokiem co 50mV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3. Szerokość impulsów dla w/w stymulacji regulowana w zakresie min. od 50µs – 3ms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Możliwość prowadzenia stymulacji motorycznej i sensorycznej w konfiguracji stało-prądowej oraz stało-napięciowej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Termolezja</w:t>
            </w:r>
            <w:proofErr w:type="spellEnd"/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 xml:space="preserve"> ciągła</w:t>
            </w: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Automatyczna regulacja mocy RF, która nie dopuszcza do przekroczenia ustalonej wartości temperatury z zakresu od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30’C do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95’C. Regulacja z dokładnością do 1 ‘C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Czas regulowany w zakresie min.: 30s – 10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Regulacja z dokładnością do 10s.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Moc wyjściowa na każde gniazdo elektrody aktywnej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50W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Możliwość zaprogramowania profili użytkownika (ustawień predefiniowanych)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Programowanie profilu: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Możliwość ustawienia temperatury początkowej (temperatura przed pierwszym wzrostem temperatury)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Czas trwania temperatury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Wzrost temperatury (wartość o jaką będzie wzrastać temperatura pomiędzy kolejnymi krokami)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Temperatura końcowa (temperatura jaką po wykonaniu wszystkich kroków, generator powinien utrzymać)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Czas całej procedury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Częstotliwość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-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488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kHz/fala sinusoidalna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Obrazowanie jednoczesne min. wartości na dotykowym ekranie LCD TFT: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Napięcie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Prąd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Czas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Temperatura w formie liczbowej oraz w formie graficznego diagramu z wypełnionym polem pod krzywą temperatury.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Sygnał akustyczny po zakończeniu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Lezja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w trybie automatycznym i ręcznym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6257D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Praca</w:t>
            </w:r>
            <w:proofErr w:type="spellEnd"/>
            <w:r w:rsidRPr="00B6257D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6257D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pulsacyjna</w:t>
            </w:r>
            <w:proofErr w:type="spellEnd"/>
            <w:r w:rsidRPr="00B6257D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:</w:t>
            </w: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Czas regulowany: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30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sek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- do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30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Szerokość impulsu regulowana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od 3ms do 40ms z krokiem co 1ms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Częstotliwość regulowana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od 1 - 10Hz z krokiem co 1Hz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Napięcie regulowane – od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20 do 70V z krokiem co 1V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Dopuszczalna temperatura regulowana-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od 30 –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do min. 95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st.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Automatyczna kontrola ustawionej temperatury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Sygnał akustyczny po zakończeniu pracy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Generator wyposażony w bibliotekę pacjenta, z rejonów anatomicznych.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Generator możliwością wprowadzenia danych pacjenta, oznaczenia wykonuje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autotest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podczas każdorazowego uruchomienia. Możliwość ręcznego wywołania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autotestu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z poziomu menu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Archiwizacja danych z zabiegów. Zapamiętywanie i przypisywanie do konkretnego pacjenta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Eksport danych z zabiegu w formacie na dowolną pamięć USB  z możliwością odczytu na dowolnym komputerze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Możliwość podłączenia elektrody bipolarnej wielorazowego użytku do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mózgu o parametrach: min. część aktywna 2 x 2 mm, dł. robocza min. 190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Interfejs i obsługa w j. 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2 gniazda elektrody aktywnej z kontrolą temperatury, impedancji dla każdej z elektrod niezależnie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1x gniazdo elektrody 0 (referencyjnej)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System kontroli sprawności elektrody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Wózek aparaturowy: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2x blat , 1x szuflada, 4 koła obrotowe w tym min.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dwa z blokadą –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B44412" w:rsidRPr="00B6257D">
              <w:rPr>
                <w:rFonts w:ascii="Arial Narrow" w:hAnsi="Arial Narrow" w:cs="Arial"/>
                <w:sz w:val="22"/>
                <w:szCs w:val="22"/>
              </w:rPr>
              <w:t>/opisać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Elektroda wielorazowego użytku ze złączem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SuperLight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dł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, 40-50mm, dostosowana do współpracy z kaniulami tej samej długości.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Produkt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autoklawowalny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- 1 sztuka.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Przewód ekwipotencjalny –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Elektroda wielorazowa TC min.100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mm ze złączem typu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SuperLight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, typ TC 410. Długość 100</w:t>
            </w:r>
            <w:r w:rsidR="00B44412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mm, dostosowana do współpracy z kaniulami o tej samej długości. Produkt wielorazowy,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autoklawowalny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 2 sztuki.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Elektroda neutralna RF do prowadzenia stymulacji,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neuromodulacji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PRF - 5 sztuk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Elektroda wielorazowa do nerwu trójdzielnego ze złączem typu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SuperLight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, typ TC 301. Długość min.115mm. Produkt wielorazowy,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autoklawowalny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 1 sztuka.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Przewód do elektrod ze złączem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SuperLight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Produkt wielorazowy,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autoklawowalny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  <w:r w:rsidR="002204CF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4 sztuki.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00A65" w:rsidRPr="00B6257D" w:rsidRDefault="002204CF" w:rsidP="00F00A65">
            <w:pPr>
              <w:rPr>
                <w:rFonts w:ascii="Arial Narrow" w:hAnsi="Arial Narrow" w:cs="Times New Roman"/>
                <w:sz w:val="22"/>
                <w:szCs w:val="22"/>
              </w:rPr>
            </w:pPr>
            <w:r w:rsidRPr="00B6257D">
              <w:rPr>
                <w:rFonts w:ascii="Arial Narrow" w:hAnsi="Arial Narrow" w:cs="Times New Roman"/>
                <w:sz w:val="22"/>
                <w:szCs w:val="22"/>
              </w:rPr>
              <w:t xml:space="preserve">Kaseta sterylizacyjna </w:t>
            </w:r>
            <w:r w:rsidR="00F00A65" w:rsidRPr="00B6257D">
              <w:rPr>
                <w:rFonts w:ascii="Arial Narrow" w:hAnsi="Arial Narrow" w:cs="Times New Roman"/>
                <w:sz w:val="22"/>
                <w:szCs w:val="22"/>
              </w:rPr>
              <w:t>267x159x16</w:t>
            </w:r>
            <w:r w:rsidRPr="00B6257D">
              <w:rPr>
                <w:rFonts w:ascii="Arial Narrow" w:hAnsi="Arial Narrow" w:cs="Times New Roman"/>
                <w:sz w:val="22"/>
                <w:szCs w:val="22"/>
              </w:rPr>
              <w:t xml:space="preserve">cm  </w:t>
            </w:r>
            <w:r w:rsidR="00F00A65" w:rsidRPr="00B6257D">
              <w:rPr>
                <w:rFonts w:ascii="Arial Narrow" w:hAnsi="Arial Narrow" w:cs="Times New Roman"/>
                <w:sz w:val="22"/>
                <w:szCs w:val="22"/>
              </w:rPr>
              <w:t>z tworzywa sztucznego. 3 sztuki.</w:t>
            </w:r>
          </w:p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Kaniula jednorazowego użytku,</w:t>
            </w:r>
            <w:r w:rsidR="002204CF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prosta, ostra, rozmiar: 22G x 50 x 7</w:t>
            </w:r>
            <w:r w:rsidR="002204CF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(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śr.G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x dł.</w:t>
            </w:r>
            <w:r w:rsidR="002204CF"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mm x tip.mm). Produkt sterylny, jednorazowy, opakowanie zbiorcze 10szt.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Elektroda  neutralna dzielona RF do prowadzenia stymulacji,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neuromodulacji</w:t>
            </w:r>
            <w:proofErr w:type="spellEnd"/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PRF. Produkt jednorazowy, opakowanie zbiorcze 10szt.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B4441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B6257D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Kaniula jednorazowego użytku, prosta, ostra rozmiar: 18Gx115x2( śr.Gxdł.mmxtip.mm). Produkt sterylny, jednorazowy, opakowanie zbiorcze 10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1" w:name="_Hlk481595046"/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F00A65" w:rsidRPr="00B6257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B6257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B6257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B6257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6257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B6257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B6257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B6257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B6257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B6257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B6257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B6257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B6257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B6257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B6257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B6257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B6257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, rok produkcji 2022. </w:t>
            </w:r>
            <w:r w:rsidRPr="00B6257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B6257D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B6257D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B625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B625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B625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B625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B625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B625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B6257D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</w:p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F00A65" w:rsidRPr="00B6257D" w:rsidRDefault="00C012E9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i/>
                <w:sz w:val="22"/>
                <w:szCs w:val="22"/>
              </w:rPr>
              <w:t>Załączyć do ofety</w:t>
            </w:r>
            <w:r w:rsidR="00F00A65" w:rsidRPr="00B6257D">
              <w:rPr>
                <w:rFonts w:ascii="Arial Narrow" w:hAnsi="Arial Narrow" w:cs="Arial"/>
                <w:i/>
                <w:sz w:val="22"/>
                <w:szCs w:val="22"/>
              </w:rPr>
              <w:t xml:space="preserve"> przedmiotu zamówienia kopię certyfikatu i deklaracji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snapToGrid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F00A65" w:rsidRPr="00B6257D" w:rsidRDefault="00F00A65" w:rsidP="00F00A65">
            <w:pPr>
              <w:autoSpaceDE w:val="0"/>
              <w:snapToGrid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snapToGrid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B625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>zamówienia [Szkol</w:t>
            </w:r>
            <w:r w:rsidR="00816B5D" w:rsidRPr="00B6257D">
              <w:rPr>
                <w:rFonts w:ascii="Arial Narrow" w:hAnsi="Arial Narrow" w:cs="Arial"/>
                <w:sz w:val="22"/>
                <w:szCs w:val="22"/>
              </w:rPr>
              <w:t>enie personelu w wymiarze min. 2</w:t>
            </w: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F00A65" w:rsidRPr="00B6257D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00A65" w:rsidRPr="00B6257D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1"/>
      <w:tr w:rsidR="00F00A65" w:rsidRPr="00B6257D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F00A65" w:rsidRPr="00B6257D" w:rsidRDefault="00F00A65" w:rsidP="00F00A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6257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0A65" w:rsidRPr="00B6257D" w:rsidRDefault="00F00A65" w:rsidP="00F00A65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E50CD1" w:rsidRPr="004369F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4369F7" w:rsidRDefault="00F87776">
      <w:pPr>
        <w:rPr>
          <w:rFonts w:ascii="Arial" w:hAnsi="Arial" w:cs="Arial"/>
          <w:sz w:val="22"/>
          <w:szCs w:val="22"/>
        </w:rPr>
      </w:pPr>
    </w:p>
    <w:sectPr w:rsidR="00F87776" w:rsidRPr="004369F7" w:rsidSect="004369F7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3EA" w:rsidRDefault="005B73EA" w:rsidP="004845EA">
      <w:r>
        <w:separator/>
      </w:r>
    </w:p>
  </w:endnote>
  <w:endnote w:type="continuationSeparator" w:id="0">
    <w:p w:rsidR="005B73EA" w:rsidRDefault="005B73E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3A1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441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44412" w:rsidRDefault="00B4441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3A1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441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257D">
      <w:rPr>
        <w:rStyle w:val="Numerstrony"/>
        <w:noProof/>
      </w:rPr>
      <w:t>5</w:t>
    </w:r>
    <w:r>
      <w:rPr>
        <w:rStyle w:val="Numerstrony"/>
      </w:rPr>
      <w:fldChar w:fldCharType="end"/>
    </w:r>
  </w:p>
  <w:p w:rsidR="00B44412" w:rsidRPr="00A208F1" w:rsidRDefault="00B4441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3EA" w:rsidRDefault="005B73EA" w:rsidP="004845EA">
      <w:r>
        <w:separator/>
      </w:r>
    </w:p>
  </w:footnote>
  <w:footnote w:type="continuationSeparator" w:id="0">
    <w:p w:rsidR="005B73EA" w:rsidRDefault="005B73E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B44412" w:rsidP="00B6257D">
    <w:pPr>
      <w:pStyle w:val="Nagwek"/>
      <w:tabs>
        <w:tab w:val="clear" w:pos="4536"/>
        <w:tab w:val="clear" w:pos="9072"/>
        <w:tab w:val="left" w:pos="13021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6257D">
      <w:rPr>
        <w:rFonts w:ascii="Arial Narrow" w:hAnsi="Arial Narrow"/>
        <w:sz w:val="22"/>
      </w:rPr>
      <w:t>85/2022</w:t>
    </w:r>
    <w:r w:rsidR="00B6257D">
      <w:rPr>
        <w:rFonts w:ascii="Arial Narrow" w:hAnsi="Arial Narrow"/>
        <w:sz w:val="22"/>
      </w:rPr>
      <w:tab/>
      <w:t>Załącznik nr 7</w:t>
    </w:r>
  </w:p>
  <w:p w:rsidR="00B44412" w:rsidRPr="001F32C3" w:rsidRDefault="00B44412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116786"/>
    <w:rsid w:val="00157765"/>
    <w:rsid w:val="001A3016"/>
    <w:rsid w:val="001D3DA9"/>
    <w:rsid w:val="001F678D"/>
    <w:rsid w:val="002204CF"/>
    <w:rsid w:val="00222F93"/>
    <w:rsid w:val="0029780E"/>
    <w:rsid w:val="002F1034"/>
    <w:rsid w:val="003005F9"/>
    <w:rsid w:val="00315E05"/>
    <w:rsid w:val="0033360C"/>
    <w:rsid w:val="003527B5"/>
    <w:rsid w:val="003561CF"/>
    <w:rsid w:val="003A1411"/>
    <w:rsid w:val="003B2C01"/>
    <w:rsid w:val="00411422"/>
    <w:rsid w:val="004369F7"/>
    <w:rsid w:val="004845EA"/>
    <w:rsid w:val="004B0CC1"/>
    <w:rsid w:val="004B4B63"/>
    <w:rsid w:val="004F60B4"/>
    <w:rsid w:val="005954DA"/>
    <w:rsid w:val="005B28BD"/>
    <w:rsid w:val="005B73EA"/>
    <w:rsid w:val="006030CC"/>
    <w:rsid w:val="006B1D40"/>
    <w:rsid w:val="007A253C"/>
    <w:rsid w:val="007B78B4"/>
    <w:rsid w:val="00816B5D"/>
    <w:rsid w:val="00836C82"/>
    <w:rsid w:val="00893E37"/>
    <w:rsid w:val="008E243D"/>
    <w:rsid w:val="009375BB"/>
    <w:rsid w:val="009C28EE"/>
    <w:rsid w:val="009D3056"/>
    <w:rsid w:val="009D3148"/>
    <w:rsid w:val="00B15658"/>
    <w:rsid w:val="00B44412"/>
    <w:rsid w:val="00B6257D"/>
    <w:rsid w:val="00C012E9"/>
    <w:rsid w:val="00C375C6"/>
    <w:rsid w:val="00C672D0"/>
    <w:rsid w:val="00CB1025"/>
    <w:rsid w:val="00D4776A"/>
    <w:rsid w:val="00DF2AF1"/>
    <w:rsid w:val="00E05144"/>
    <w:rsid w:val="00E50CD1"/>
    <w:rsid w:val="00E53A8E"/>
    <w:rsid w:val="00E92C2F"/>
    <w:rsid w:val="00E96A35"/>
    <w:rsid w:val="00F00A65"/>
    <w:rsid w:val="00F2610F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31E6F-33A2-486C-B118-C51C8255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1330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2022-06-13T06:07:00Z</cp:lastPrinted>
  <dcterms:created xsi:type="dcterms:W3CDTF">2022-05-09T09:30:00Z</dcterms:created>
  <dcterms:modified xsi:type="dcterms:W3CDTF">2022-06-24T11:01:00Z</dcterms:modified>
</cp:coreProperties>
</file>