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55FEC" w:rsidRDefault="009010AF" w:rsidP="006A5DF1">
      <w:pPr>
        <w:spacing w:after="240"/>
        <w:jc w:val="right"/>
        <w:rPr>
          <w:sz w:val="24"/>
          <w:szCs w:val="24"/>
        </w:rPr>
      </w:pPr>
      <w:r w:rsidRPr="00B55FEC">
        <w:rPr>
          <w:sz w:val="24"/>
          <w:szCs w:val="24"/>
        </w:rPr>
        <w:t>Kraków</w:t>
      </w:r>
      <w:r w:rsidR="006A5DF1" w:rsidRPr="00B55FEC">
        <w:rPr>
          <w:sz w:val="24"/>
          <w:szCs w:val="24"/>
        </w:rPr>
        <w:t xml:space="preserve"> dnia: </w:t>
      </w:r>
      <w:r w:rsidRPr="00B55FEC">
        <w:rPr>
          <w:sz w:val="24"/>
          <w:szCs w:val="24"/>
        </w:rPr>
        <w:t>2022-06-2</w:t>
      </w:r>
      <w:r w:rsidR="00B55FEC">
        <w:rPr>
          <w:sz w:val="24"/>
          <w:szCs w:val="24"/>
        </w:rPr>
        <w:t>8</w:t>
      </w:r>
    </w:p>
    <w:p w:rsidR="0029606A" w:rsidRPr="00B55FEC" w:rsidRDefault="0029606A" w:rsidP="006A5DF1">
      <w:pPr>
        <w:spacing w:after="240"/>
        <w:jc w:val="right"/>
        <w:rPr>
          <w:sz w:val="24"/>
          <w:szCs w:val="24"/>
        </w:rPr>
      </w:pPr>
    </w:p>
    <w:p w:rsidR="009010AF" w:rsidRPr="00B55FEC" w:rsidRDefault="009010AF" w:rsidP="006A5DF1">
      <w:pPr>
        <w:rPr>
          <w:b/>
          <w:bCs/>
          <w:sz w:val="24"/>
          <w:szCs w:val="24"/>
        </w:rPr>
      </w:pPr>
      <w:r w:rsidRPr="00B55FEC">
        <w:rPr>
          <w:b/>
          <w:bCs/>
          <w:sz w:val="24"/>
          <w:szCs w:val="24"/>
        </w:rPr>
        <w:t>Szpital Miejski Specjalistyczny</w:t>
      </w:r>
    </w:p>
    <w:p w:rsidR="009010AF" w:rsidRPr="00B55FEC" w:rsidRDefault="009010AF" w:rsidP="006A5DF1">
      <w:pPr>
        <w:rPr>
          <w:b/>
          <w:bCs/>
          <w:sz w:val="24"/>
          <w:szCs w:val="24"/>
        </w:rPr>
      </w:pPr>
      <w:r w:rsidRPr="00B55FEC">
        <w:rPr>
          <w:b/>
          <w:bCs/>
          <w:sz w:val="24"/>
          <w:szCs w:val="24"/>
        </w:rPr>
        <w:t>im. Gabriela Narutowicza w Krakowie</w:t>
      </w:r>
    </w:p>
    <w:p w:rsidR="006A5DF1" w:rsidRPr="00B55FEC" w:rsidRDefault="009010AF" w:rsidP="006A5DF1">
      <w:pPr>
        <w:rPr>
          <w:sz w:val="24"/>
          <w:szCs w:val="24"/>
        </w:rPr>
      </w:pPr>
      <w:r w:rsidRPr="00B55FEC">
        <w:rPr>
          <w:sz w:val="24"/>
          <w:szCs w:val="24"/>
        </w:rPr>
        <w:t>ul. Prądnicka</w:t>
      </w:r>
      <w:r w:rsidR="006A5DF1" w:rsidRPr="00B55FEC">
        <w:rPr>
          <w:sz w:val="24"/>
          <w:szCs w:val="24"/>
        </w:rPr>
        <w:t xml:space="preserve"> </w:t>
      </w:r>
      <w:r w:rsidRPr="00B55FEC">
        <w:rPr>
          <w:sz w:val="24"/>
          <w:szCs w:val="24"/>
        </w:rPr>
        <w:t>35-37</w:t>
      </w:r>
    </w:p>
    <w:p w:rsidR="006A5DF1" w:rsidRPr="00B55FEC" w:rsidRDefault="009010AF" w:rsidP="006A5DF1">
      <w:pPr>
        <w:rPr>
          <w:sz w:val="24"/>
          <w:szCs w:val="24"/>
        </w:rPr>
      </w:pPr>
      <w:r w:rsidRPr="00B55FEC">
        <w:rPr>
          <w:sz w:val="24"/>
          <w:szCs w:val="24"/>
        </w:rPr>
        <w:t>31-202</w:t>
      </w:r>
      <w:r w:rsidR="006A5DF1" w:rsidRPr="00B55FEC">
        <w:rPr>
          <w:sz w:val="24"/>
          <w:szCs w:val="24"/>
        </w:rPr>
        <w:t xml:space="preserve"> </w:t>
      </w:r>
      <w:r w:rsidRPr="00B55FEC">
        <w:rPr>
          <w:sz w:val="24"/>
          <w:szCs w:val="24"/>
        </w:rPr>
        <w:t>Kraków</w:t>
      </w:r>
    </w:p>
    <w:p w:rsidR="006A5DF1" w:rsidRPr="00B55FE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B55FE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B55FE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55FE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55FE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55FEC">
        <w:rPr>
          <w:rFonts w:ascii="Times New Roman" w:hAnsi="Times New Roman"/>
          <w:szCs w:val="28"/>
        </w:rPr>
        <w:t>WYJAŚNIENI</w:t>
      </w:r>
      <w:r w:rsidR="00520165" w:rsidRPr="00B55FEC">
        <w:rPr>
          <w:rFonts w:ascii="Times New Roman" w:hAnsi="Times New Roman"/>
          <w:szCs w:val="28"/>
        </w:rPr>
        <w:t>A</w:t>
      </w:r>
      <w:r w:rsidR="00632C3C" w:rsidRPr="00B55FEC">
        <w:rPr>
          <w:rFonts w:ascii="Times New Roman" w:hAnsi="Times New Roman"/>
          <w:szCs w:val="28"/>
        </w:rPr>
        <w:t xml:space="preserve"> TREŚCI</w:t>
      </w:r>
      <w:r w:rsidR="0029606A" w:rsidRPr="00B55FEC">
        <w:rPr>
          <w:rFonts w:ascii="Times New Roman" w:hAnsi="Times New Roman"/>
          <w:szCs w:val="28"/>
        </w:rPr>
        <w:t xml:space="preserve"> SWZ</w:t>
      </w:r>
      <w:r w:rsidR="00B55FEC">
        <w:rPr>
          <w:rFonts w:ascii="Times New Roman" w:hAnsi="Times New Roman"/>
          <w:szCs w:val="28"/>
        </w:rPr>
        <w:t xml:space="preserve"> - 1</w:t>
      </w:r>
    </w:p>
    <w:p w:rsidR="006D4AB3" w:rsidRPr="00B55FE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55FEC">
        <w:rPr>
          <w:sz w:val="24"/>
          <w:szCs w:val="24"/>
        </w:rPr>
        <w:t xml:space="preserve">Dotyczy: </w:t>
      </w:r>
      <w:r w:rsidR="006A5DF1" w:rsidRPr="00B55FEC">
        <w:rPr>
          <w:sz w:val="24"/>
          <w:szCs w:val="24"/>
        </w:rPr>
        <w:t>p</w:t>
      </w:r>
      <w:r w:rsidRPr="00B55FEC">
        <w:rPr>
          <w:sz w:val="24"/>
          <w:szCs w:val="24"/>
        </w:rPr>
        <w:t>ostępowani</w:t>
      </w:r>
      <w:r w:rsidR="006A5DF1" w:rsidRPr="00B55FEC">
        <w:rPr>
          <w:sz w:val="24"/>
          <w:szCs w:val="24"/>
        </w:rPr>
        <w:t>a</w:t>
      </w:r>
      <w:r w:rsidRPr="00B55FEC">
        <w:rPr>
          <w:sz w:val="24"/>
          <w:szCs w:val="24"/>
        </w:rPr>
        <w:t xml:space="preserve"> o udzielenie zamówienia publicznego, prowadzone</w:t>
      </w:r>
      <w:r w:rsidR="006A5DF1" w:rsidRPr="00B55FEC">
        <w:rPr>
          <w:sz w:val="24"/>
          <w:szCs w:val="24"/>
        </w:rPr>
        <w:t>go</w:t>
      </w:r>
      <w:r w:rsidRPr="00B55FEC">
        <w:rPr>
          <w:sz w:val="24"/>
          <w:szCs w:val="24"/>
        </w:rPr>
        <w:t xml:space="preserve"> w trybie </w:t>
      </w:r>
      <w:r w:rsidR="009010AF" w:rsidRPr="00B55FEC">
        <w:rPr>
          <w:sz w:val="24"/>
          <w:szCs w:val="24"/>
        </w:rPr>
        <w:t>podstawowy</w:t>
      </w:r>
      <w:r w:rsidR="00B55FEC">
        <w:rPr>
          <w:sz w:val="24"/>
          <w:szCs w:val="24"/>
        </w:rPr>
        <w:t>m</w:t>
      </w:r>
      <w:r w:rsidR="009010AF" w:rsidRPr="00B55FEC">
        <w:rPr>
          <w:sz w:val="24"/>
          <w:szCs w:val="24"/>
        </w:rPr>
        <w:t xml:space="preserve"> bez negocjacji - art. 275 pkt. 1 ustawy </w:t>
      </w:r>
      <w:proofErr w:type="spellStart"/>
      <w:r w:rsidR="009010AF" w:rsidRPr="00B55FEC">
        <w:rPr>
          <w:sz w:val="24"/>
          <w:szCs w:val="24"/>
        </w:rPr>
        <w:t>Pzp</w:t>
      </w:r>
      <w:proofErr w:type="spellEnd"/>
      <w:r w:rsidRPr="00B55FEC">
        <w:rPr>
          <w:b/>
          <w:sz w:val="24"/>
          <w:szCs w:val="24"/>
        </w:rPr>
        <w:t xml:space="preserve"> </w:t>
      </w:r>
      <w:r w:rsidRPr="00B55FEC">
        <w:rPr>
          <w:bCs/>
          <w:sz w:val="24"/>
          <w:szCs w:val="24"/>
        </w:rPr>
        <w:t>na</w:t>
      </w:r>
      <w:r w:rsidRPr="00B55FEC">
        <w:rPr>
          <w:b/>
          <w:sz w:val="24"/>
          <w:szCs w:val="24"/>
        </w:rPr>
        <w:t xml:space="preserve"> </w:t>
      </w:r>
      <w:r w:rsidR="00E72428" w:rsidRPr="00B55FEC">
        <w:rPr>
          <w:bCs/>
          <w:sz w:val="24"/>
          <w:szCs w:val="24"/>
        </w:rPr>
        <w:t>”</w:t>
      </w:r>
      <w:r w:rsidR="009010AF" w:rsidRPr="00B55FEC">
        <w:rPr>
          <w:b/>
          <w:bCs/>
          <w:sz w:val="24"/>
          <w:szCs w:val="24"/>
        </w:rPr>
        <w:t>Przyrządy do przetaczania, przedłużacze do pomp</w:t>
      </w:r>
      <w:r w:rsidR="00E72428" w:rsidRPr="00B55FEC">
        <w:rPr>
          <w:bCs/>
          <w:sz w:val="24"/>
          <w:szCs w:val="24"/>
        </w:rPr>
        <w:t>”</w:t>
      </w:r>
      <w:r w:rsidRPr="00B55FEC">
        <w:rPr>
          <w:b/>
          <w:sz w:val="24"/>
          <w:szCs w:val="24"/>
        </w:rPr>
        <w:t xml:space="preserve"> </w:t>
      </w:r>
      <w:r w:rsidRPr="00B55FEC">
        <w:rPr>
          <w:bCs/>
          <w:sz w:val="24"/>
          <w:szCs w:val="24"/>
        </w:rPr>
        <w:t>– znak sprawy</w:t>
      </w:r>
      <w:r w:rsidRPr="00B55FEC">
        <w:rPr>
          <w:b/>
          <w:sz w:val="24"/>
          <w:szCs w:val="24"/>
        </w:rPr>
        <w:t xml:space="preserve"> </w:t>
      </w:r>
      <w:r w:rsidR="009010AF" w:rsidRPr="00B55FEC">
        <w:rPr>
          <w:b/>
          <w:sz w:val="24"/>
          <w:szCs w:val="24"/>
        </w:rPr>
        <w:t>ZP/31/2022</w:t>
      </w:r>
      <w:r w:rsidRPr="00B55FEC">
        <w:rPr>
          <w:b/>
          <w:sz w:val="24"/>
          <w:szCs w:val="24"/>
        </w:rPr>
        <w:t>.</w:t>
      </w:r>
    </w:p>
    <w:p w:rsidR="0012774F" w:rsidRPr="00B55FE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55FEC">
        <w:rPr>
          <w:sz w:val="24"/>
          <w:szCs w:val="24"/>
        </w:rPr>
        <w:t xml:space="preserve">Zamawiający, działając na podstawie art. </w:t>
      </w:r>
      <w:r w:rsidR="00E74BC3" w:rsidRPr="00B55FEC">
        <w:rPr>
          <w:sz w:val="24"/>
          <w:szCs w:val="24"/>
        </w:rPr>
        <w:t>284</w:t>
      </w:r>
      <w:r w:rsidRPr="00B55FEC">
        <w:rPr>
          <w:sz w:val="24"/>
          <w:szCs w:val="24"/>
        </w:rPr>
        <w:t xml:space="preserve"> ust. </w:t>
      </w:r>
      <w:r w:rsidR="0029606A" w:rsidRPr="00B55FEC">
        <w:rPr>
          <w:sz w:val="24"/>
          <w:szCs w:val="24"/>
        </w:rPr>
        <w:t>6</w:t>
      </w:r>
      <w:r w:rsidRPr="00B55FEC">
        <w:rPr>
          <w:sz w:val="24"/>
          <w:szCs w:val="24"/>
        </w:rPr>
        <w:t xml:space="preserve"> ustawy z dnia </w:t>
      </w:r>
      <w:r w:rsidR="0029606A" w:rsidRPr="00B55FEC">
        <w:rPr>
          <w:sz w:val="24"/>
          <w:szCs w:val="24"/>
        </w:rPr>
        <w:t>11</w:t>
      </w:r>
      <w:r w:rsidRPr="00B55FEC">
        <w:rPr>
          <w:sz w:val="24"/>
          <w:szCs w:val="24"/>
        </w:rPr>
        <w:t xml:space="preserve"> </w:t>
      </w:r>
      <w:r w:rsidR="0029606A" w:rsidRPr="00B55FEC">
        <w:rPr>
          <w:sz w:val="24"/>
          <w:szCs w:val="24"/>
        </w:rPr>
        <w:t xml:space="preserve">września </w:t>
      </w:r>
      <w:r w:rsidRPr="00B55FEC">
        <w:rPr>
          <w:sz w:val="24"/>
          <w:szCs w:val="24"/>
        </w:rPr>
        <w:t>20</w:t>
      </w:r>
      <w:r w:rsidR="0029606A" w:rsidRPr="00B55FEC">
        <w:rPr>
          <w:sz w:val="24"/>
          <w:szCs w:val="24"/>
        </w:rPr>
        <w:t>19</w:t>
      </w:r>
      <w:r w:rsidRPr="00B55FEC">
        <w:rPr>
          <w:sz w:val="24"/>
          <w:szCs w:val="24"/>
        </w:rPr>
        <w:t xml:space="preserve"> r</w:t>
      </w:r>
      <w:r w:rsidR="0029606A" w:rsidRPr="00B55FEC">
        <w:rPr>
          <w:sz w:val="24"/>
          <w:szCs w:val="24"/>
        </w:rPr>
        <w:t>.</w:t>
      </w:r>
      <w:r w:rsidRPr="00B55FEC">
        <w:rPr>
          <w:sz w:val="24"/>
          <w:szCs w:val="24"/>
        </w:rPr>
        <w:t xml:space="preserve"> Prawo </w:t>
      </w:r>
      <w:r w:rsidR="0029606A" w:rsidRPr="00B55FEC">
        <w:rPr>
          <w:sz w:val="24"/>
          <w:szCs w:val="24"/>
        </w:rPr>
        <w:t>z</w:t>
      </w:r>
      <w:r w:rsidRPr="00B55FEC">
        <w:rPr>
          <w:sz w:val="24"/>
          <w:szCs w:val="24"/>
        </w:rPr>
        <w:t xml:space="preserve">amówień </w:t>
      </w:r>
      <w:r w:rsidR="0029606A" w:rsidRPr="00B55FEC">
        <w:rPr>
          <w:sz w:val="24"/>
          <w:szCs w:val="24"/>
        </w:rPr>
        <w:t>p</w:t>
      </w:r>
      <w:r w:rsidRPr="00B55FEC">
        <w:rPr>
          <w:sz w:val="24"/>
          <w:szCs w:val="24"/>
        </w:rPr>
        <w:t xml:space="preserve">ublicznych </w:t>
      </w:r>
      <w:r w:rsidR="009010AF" w:rsidRPr="00B55FEC">
        <w:rPr>
          <w:sz w:val="24"/>
          <w:szCs w:val="24"/>
        </w:rPr>
        <w:t>(</w:t>
      </w:r>
      <w:proofErr w:type="spellStart"/>
      <w:r w:rsidR="009010AF" w:rsidRPr="00B55FEC">
        <w:rPr>
          <w:sz w:val="24"/>
          <w:szCs w:val="24"/>
        </w:rPr>
        <w:t>t.j</w:t>
      </w:r>
      <w:proofErr w:type="spellEnd"/>
      <w:r w:rsidR="009010AF" w:rsidRPr="00B55FEC">
        <w:rPr>
          <w:sz w:val="24"/>
          <w:szCs w:val="24"/>
        </w:rPr>
        <w:t xml:space="preserve">. Dz.U. z 2021r. poz. 1129 z </w:t>
      </w:r>
      <w:proofErr w:type="spellStart"/>
      <w:r w:rsidR="009010AF" w:rsidRPr="00B55FEC">
        <w:rPr>
          <w:sz w:val="24"/>
          <w:szCs w:val="24"/>
        </w:rPr>
        <w:t>późn</w:t>
      </w:r>
      <w:proofErr w:type="spellEnd"/>
      <w:r w:rsidR="009010AF" w:rsidRPr="00B55FEC">
        <w:rPr>
          <w:sz w:val="24"/>
          <w:szCs w:val="24"/>
        </w:rPr>
        <w:t>. zm.)</w:t>
      </w:r>
      <w:r w:rsidR="00BE7BFD" w:rsidRPr="00B55FEC">
        <w:rPr>
          <w:sz w:val="24"/>
          <w:szCs w:val="24"/>
        </w:rPr>
        <w:t xml:space="preserve">, </w:t>
      </w:r>
      <w:r w:rsidR="00E74BC3" w:rsidRPr="00B55FEC">
        <w:rPr>
          <w:sz w:val="24"/>
          <w:szCs w:val="24"/>
        </w:rPr>
        <w:t>udostępnia</w:t>
      </w:r>
      <w:r w:rsidR="00BE7BFD" w:rsidRPr="00B55FEC">
        <w:rPr>
          <w:sz w:val="24"/>
          <w:szCs w:val="24"/>
        </w:rPr>
        <w:t xml:space="preserve"> poniżej treść zapytań do S</w:t>
      </w:r>
      <w:r w:rsidR="0012774F" w:rsidRPr="00B55FEC">
        <w:rPr>
          <w:sz w:val="24"/>
          <w:szCs w:val="24"/>
        </w:rPr>
        <w:t>pecyfikacji Warunków Zamówienia (</w:t>
      </w:r>
      <w:r w:rsidR="0012774F" w:rsidRPr="00B55FEC">
        <w:rPr>
          <w:sz w:val="24"/>
          <w:szCs w:val="24"/>
          <w:lang w:eastAsia="ar-SA"/>
        </w:rPr>
        <w:t>zwanej dalej</w:t>
      </w:r>
      <w:r w:rsidR="0012774F" w:rsidRPr="00B55FEC">
        <w:rPr>
          <w:b/>
          <w:sz w:val="24"/>
          <w:szCs w:val="24"/>
          <w:lang w:eastAsia="ar-SA"/>
        </w:rPr>
        <w:t xml:space="preserve"> </w:t>
      </w:r>
      <w:r w:rsidR="0012774F" w:rsidRPr="00B55FEC">
        <w:rPr>
          <w:bCs/>
          <w:sz w:val="24"/>
          <w:szCs w:val="24"/>
          <w:lang w:eastAsia="ar-SA"/>
        </w:rPr>
        <w:t>”SWZ”)</w:t>
      </w:r>
      <w:r w:rsidR="00E74BC3" w:rsidRPr="00B55FEC">
        <w:rPr>
          <w:bCs/>
          <w:sz w:val="24"/>
          <w:szCs w:val="24"/>
          <w:lang w:eastAsia="ar-SA"/>
        </w:rPr>
        <w:t xml:space="preserve"> </w:t>
      </w:r>
      <w:r w:rsidR="00E74BC3" w:rsidRPr="00B55FEC">
        <w:rPr>
          <w:sz w:val="24"/>
          <w:szCs w:val="24"/>
        </w:rPr>
        <w:t xml:space="preserve">wraz </w:t>
      </w:r>
      <w:r w:rsidR="00B55FEC">
        <w:rPr>
          <w:sz w:val="24"/>
          <w:szCs w:val="24"/>
        </w:rPr>
        <w:br/>
      </w:r>
      <w:r w:rsidR="00E74BC3" w:rsidRPr="00B55FEC">
        <w:rPr>
          <w:sz w:val="24"/>
          <w:szCs w:val="24"/>
        </w:rPr>
        <w:t>z wyjaśnieniami</w:t>
      </w:r>
      <w:r w:rsidR="0012774F" w:rsidRPr="00B55FE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10AF" w:rsidRPr="00B55FEC" w:rsidTr="00D47FDE">
        <w:tc>
          <w:tcPr>
            <w:tcW w:w="9356" w:type="dxa"/>
            <w:shd w:val="clear" w:color="auto" w:fill="auto"/>
          </w:tcPr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Pakiet 1, poz. 1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Czy zamawiający dopuści przyrządy wykonane z medycznego PVC?</w:t>
            </w:r>
          </w:p>
          <w:p w:rsidR="009010AF" w:rsidRPr="00B55FEC" w:rsidRDefault="00B55FEC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Odpowiedź:</w:t>
            </w:r>
            <w:r w:rsidR="00B26EA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B55FEC" w:rsidRPr="00B55FEC" w:rsidRDefault="00B55FEC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Pakiet 1, poz. 2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Czy zamawiający dopuści przyrządy wykonane z medycznego PVC?</w:t>
            </w:r>
          </w:p>
          <w:p w:rsidR="009010AF" w:rsidRPr="00B55FEC" w:rsidRDefault="00B55FEC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Odpowiedź:</w:t>
            </w:r>
            <w:r w:rsidR="00B26EA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B55FEC" w:rsidRPr="00B55FEC" w:rsidRDefault="00B55FEC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Pakiet 1, poz. 2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Czy zamawiający dopuści przyrządy o filtrze do 96%?</w:t>
            </w:r>
          </w:p>
          <w:p w:rsidR="009010AF" w:rsidRPr="00B55FEC" w:rsidRDefault="00B55FEC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Odpowiedź:</w:t>
            </w:r>
            <w:r w:rsidR="00B26EA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B55FEC" w:rsidRPr="00B55FEC" w:rsidRDefault="00B55FEC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Pakiet 1, poz. 2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Czy zamawiający dopuści przyrządy o parametrach: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uniwersalny ostry kolec, wzmocniony ABS, pozwalający na łatwe wprowadzanie także do małych butelek i całkowite opróżnienie butelki oraz szczelne połączenie z workiem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Igła biorcza dwukanałowa posiada odpowietrzniki z filtrem 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Wyposażony w skrzydełka ułatwiające wbicie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Komora kroplowa z medycznego PVC o długości 62 mm pozwala na lepsze ustalenie poziomu płynu </w:t>
            </w:r>
            <w:r w:rsidRPr="00B55FEC">
              <w:rPr>
                <w:sz w:val="22"/>
                <w:szCs w:val="22"/>
              </w:rPr>
              <w:lastRenderedPageBreak/>
              <w:t>(55 mm w części przezroczystej)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Kroplomierz (20 kropli  = 1,0 ml ± 01 ml)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- 15 µm filtr płynu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Precyzyjny zacisk rolkowy z miejscem na dren oraz igłę po użyciu, 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Logo umożliwiające identyfikację wyrobu na zaciskaczu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Łącznik </w:t>
            </w:r>
            <w:proofErr w:type="spellStart"/>
            <w:r w:rsidRPr="00B55FEC">
              <w:rPr>
                <w:sz w:val="22"/>
                <w:szCs w:val="22"/>
              </w:rPr>
              <w:t>luer</w:t>
            </w:r>
            <w:proofErr w:type="spellEnd"/>
            <w:r w:rsidRPr="00B55FEC">
              <w:rPr>
                <w:sz w:val="22"/>
                <w:szCs w:val="22"/>
              </w:rPr>
              <w:t xml:space="preserve"> lock umożliwiający szczelne i trwałe połączenie z kaniulą dożylną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Dren długości 150 cm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Sterylny, </w:t>
            </w:r>
            <w:proofErr w:type="spellStart"/>
            <w:r w:rsidRPr="00B55FEC">
              <w:rPr>
                <w:sz w:val="22"/>
                <w:szCs w:val="22"/>
              </w:rPr>
              <w:t>apirogenny</w:t>
            </w:r>
            <w:proofErr w:type="spellEnd"/>
            <w:r w:rsidRPr="00B55FEC">
              <w:rPr>
                <w:sz w:val="22"/>
                <w:szCs w:val="22"/>
              </w:rPr>
              <w:t>, nietoksyczny, jednokrotnego użytku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Opakowanie typu folia papier</w:t>
            </w:r>
          </w:p>
          <w:p w:rsidR="009010AF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Wolny od </w:t>
            </w:r>
            <w:proofErr w:type="spellStart"/>
            <w:r w:rsidRPr="00B55FEC">
              <w:rPr>
                <w:sz w:val="22"/>
                <w:szCs w:val="22"/>
              </w:rPr>
              <w:t>ftalanów</w:t>
            </w:r>
            <w:proofErr w:type="spellEnd"/>
          </w:p>
          <w:p w:rsidR="00B55FEC" w:rsidRPr="00B55FEC" w:rsidRDefault="00B55FEC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Odpowiedź:</w:t>
            </w:r>
            <w:r w:rsidR="00B26EA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Pakiet 1, poz. 1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Czy zamawiający dopuści przyrządy o parametrach: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Przyrządy posiadają uniwersalny ostry kolec pozwalający na łatwe wprowadzanie do małych butelek i całkowite opróżnienie butelki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Posiadają odpowietrzniki z filtrem przeciwbakteryjnym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Przyrząd zapewnia dokładnie połączenie z opakowaniem płynu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Komora kroplowa z medycznego PVC o długości w części przeźroczystej 9,0 cm pozwala na optymalne ustalenie poziomu krwi (długość całej komory 9,8 cm)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Kroplomierz (20 kropli  = 1,0 ml ± 01 ml)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- 200 µm filtr płynu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Komora z otwieranym odpowietrznikiem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Precyzyjny zacisk rolkowy 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Sterylne, </w:t>
            </w:r>
            <w:proofErr w:type="spellStart"/>
            <w:r w:rsidRPr="00B55FEC">
              <w:rPr>
                <w:sz w:val="22"/>
                <w:szCs w:val="22"/>
              </w:rPr>
              <w:t>apirogenne</w:t>
            </w:r>
            <w:proofErr w:type="spellEnd"/>
            <w:r w:rsidRPr="00B55FEC">
              <w:rPr>
                <w:sz w:val="22"/>
                <w:szCs w:val="22"/>
              </w:rPr>
              <w:t>, nietoksyczne, jednokrotnego użytku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Łącznik </w:t>
            </w:r>
            <w:proofErr w:type="spellStart"/>
            <w:r w:rsidRPr="00B55FEC">
              <w:rPr>
                <w:sz w:val="22"/>
                <w:szCs w:val="22"/>
              </w:rPr>
              <w:t>luer</w:t>
            </w:r>
            <w:proofErr w:type="spellEnd"/>
            <w:r w:rsidRPr="00B55FEC">
              <w:rPr>
                <w:sz w:val="22"/>
                <w:szCs w:val="22"/>
              </w:rPr>
              <w:t xml:space="preserve"> lock umożliwiający szczelne i trwałe połączenie z kaniulą dożylną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Szczelne połączenie z workiem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Miękki elastyczny dren o długości 150 cm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Zacisk rolkowy wyposażony w uchwyt na dren 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 Bez </w:t>
            </w:r>
            <w:proofErr w:type="spellStart"/>
            <w:r w:rsidRPr="00B55FEC">
              <w:rPr>
                <w:sz w:val="22"/>
                <w:szCs w:val="22"/>
              </w:rPr>
              <w:t>ftalanów</w:t>
            </w:r>
            <w:proofErr w:type="spellEnd"/>
            <w:r w:rsidRPr="00B55FEC">
              <w:rPr>
                <w:sz w:val="22"/>
                <w:szCs w:val="22"/>
              </w:rPr>
              <w:t xml:space="preserve"> 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 Opakowanie papier-folia</w:t>
            </w:r>
          </w:p>
          <w:p w:rsidR="009010AF" w:rsidRPr="00B55FEC" w:rsidRDefault="00B55FEC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Odpowiedź:</w:t>
            </w:r>
            <w:r w:rsidR="00B26EA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Pakiet 1, poz. 2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Czy zamawiający dopuści przyrządy o parametrach: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-Specjalnie zaprojektowany filtr Auto </w:t>
            </w:r>
            <w:proofErr w:type="spellStart"/>
            <w:r w:rsidRPr="00B55FEC">
              <w:rPr>
                <w:sz w:val="22"/>
                <w:szCs w:val="22"/>
              </w:rPr>
              <w:t>Air</w:t>
            </w:r>
            <w:proofErr w:type="spellEnd"/>
            <w:r w:rsidRPr="00B55FEC">
              <w:rPr>
                <w:sz w:val="22"/>
                <w:szCs w:val="22"/>
              </w:rPr>
              <w:t xml:space="preserve"> Stop zapobiega przedostawaniu się powietrza do linii, gdy butelka jest pusta.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-Filtr Auto </w:t>
            </w:r>
            <w:proofErr w:type="spellStart"/>
            <w:r w:rsidRPr="00B55FEC">
              <w:rPr>
                <w:sz w:val="22"/>
                <w:szCs w:val="22"/>
              </w:rPr>
              <w:t>Air</w:t>
            </w:r>
            <w:proofErr w:type="spellEnd"/>
            <w:r w:rsidRPr="00B55FEC">
              <w:rPr>
                <w:sz w:val="22"/>
                <w:szCs w:val="22"/>
              </w:rPr>
              <w:t xml:space="preserve"> Stop utrzymuje stały poziom płynu.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lastRenderedPageBreak/>
              <w:t>-Filtr hydrofobowy na końcu drenu zabezpiecza przed wyciekaniem płynu z  drenu podczas jego wypełniania.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-Pomaga w zapobieganiu zakażeniom związanym z opieką zdrowotną (HAI).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-Koniec z niekontrolowaną utratą płynu poprzez kapanie na dłonie, podłogę i pościel, zmniejsza tym samym straty płynów infuzyjnych.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-Miejsce na kolec zapewniające jego bezpieczne umieszczenie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-Specjalnie zaprojektowany zaciskacz rolkowy dla precyzyjnej kontroli przepływu. Zaciskacz wyposażony w dodatkowy zaczep na dren.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-Elastyczna komora kroplowa wolna od PVC (Kroplomierz 20 kropli/ml)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 xml:space="preserve">-Przyrząd wolny od </w:t>
            </w:r>
            <w:proofErr w:type="spellStart"/>
            <w:r w:rsidRPr="00B55FEC">
              <w:rPr>
                <w:sz w:val="22"/>
                <w:szCs w:val="22"/>
              </w:rPr>
              <w:t>ftalanów</w:t>
            </w:r>
            <w:proofErr w:type="spellEnd"/>
            <w:r w:rsidRPr="00B55FEC">
              <w:rPr>
                <w:sz w:val="22"/>
                <w:szCs w:val="22"/>
              </w:rPr>
              <w:t xml:space="preserve">, do produkcji użyto </w:t>
            </w:r>
            <w:proofErr w:type="spellStart"/>
            <w:r w:rsidRPr="00B55FEC">
              <w:rPr>
                <w:sz w:val="22"/>
                <w:szCs w:val="22"/>
              </w:rPr>
              <w:t>bezftalanowe</w:t>
            </w:r>
            <w:proofErr w:type="spellEnd"/>
            <w:r w:rsidRPr="00B55FEC">
              <w:rPr>
                <w:sz w:val="22"/>
                <w:szCs w:val="22"/>
              </w:rPr>
              <w:t xml:space="preserve"> plastyfikatory nowej generacji, co zmniejsza toksyczność związaną z  </w:t>
            </w:r>
            <w:proofErr w:type="spellStart"/>
            <w:r w:rsidRPr="00B55FEC">
              <w:rPr>
                <w:sz w:val="22"/>
                <w:szCs w:val="22"/>
              </w:rPr>
              <w:t>ftalanem</w:t>
            </w:r>
            <w:proofErr w:type="spellEnd"/>
            <w:r w:rsidRPr="00B55FEC">
              <w:rPr>
                <w:sz w:val="22"/>
                <w:szCs w:val="22"/>
              </w:rPr>
              <w:t xml:space="preserve"> i zapewnia bezpieczeństwo Pacjenta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-Przystosowany do infuzji grawitacyjnej, a także do infuzji ciśnieniowej max do 2 bary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-Objętość wypełnienia: 6.46 ml w 1 metrze drenu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-Długość drenu: 180 cm</w:t>
            </w:r>
          </w:p>
          <w:p w:rsidR="009010AF" w:rsidRPr="00B55FEC" w:rsidRDefault="00B55FEC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Odpowiedź:</w:t>
            </w:r>
            <w:r w:rsidR="00B26EA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55FEC">
              <w:rPr>
                <w:b/>
                <w:bCs/>
                <w:sz w:val="22"/>
                <w:szCs w:val="22"/>
              </w:rPr>
              <w:t>Pakiet 1, poz. 3</w:t>
            </w:r>
          </w:p>
          <w:p w:rsidR="009010AF" w:rsidRPr="00B55FEC" w:rsidRDefault="009010AF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5FEC">
              <w:rPr>
                <w:sz w:val="22"/>
                <w:szCs w:val="22"/>
              </w:rPr>
              <w:t>Czy zamawiający dopuści przedłużacze o kolorze przeźroczystym?</w:t>
            </w:r>
          </w:p>
          <w:p w:rsidR="009010AF" w:rsidRPr="00B55FEC" w:rsidRDefault="00B55FEC" w:rsidP="00D47FD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26EA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9010AF" w:rsidRPr="00B55FEC" w:rsidRDefault="009010AF" w:rsidP="00D47FD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B26EAD" w:rsidRDefault="00B26EAD" w:rsidP="00520165">
      <w:pPr>
        <w:jc w:val="both"/>
        <w:rPr>
          <w:sz w:val="22"/>
          <w:szCs w:val="22"/>
        </w:rPr>
      </w:pPr>
    </w:p>
    <w:p w:rsidR="00B26EAD" w:rsidRPr="00B55FEC" w:rsidRDefault="00B26EAD" w:rsidP="00520165">
      <w:pPr>
        <w:jc w:val="both"/>
        <w:rPr>
          <w:sz w:val="22"/>
          <w:szCs w:val="22"/>
        </w:rPr>
      </w:pPr>
    </w:p>
    <w:p w:rsidR="006D4AB3" w:rsidRPr="00B55FEC" w:rsidRDefault="00D50F9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B55FEC" w:rsidRPr="00B55FEC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B55FEC" w:rsidRPr="00B55FEC">
        <w:rPr>
          <w:i/>
          <w:iCs/>
          <w:sz w:val="24"/>
          <w:szCs w:val="24"/>
        </w:rPr>
        <w:t xml:space="preserve"> Komisji Przetargowej</w:t>
      </w:r>
    </w:p>
    <w:p w:rsidR="006D4AB3" w:rsidRPr="00B55FEC" w:rsidRDefault="00D50F99" w:rsidP="00B55FEC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33269B">
        <w:rPr>
          <w:i/>
          <w:iCs/>
          <w:sz w:val="24"/>
          <w:szCs w:val="24"/>
        </w:rPr>
        <w:t xml:space="preserve">     </w:t>
      </w:r>
      <w:bookmarkStart w:id="0" w:name="_GoBack"/>
      <w:bookmarkEnd w:id="0"/>
      <w:r>
        <w:rPr>
          <w:i/>
          <w:iCs/>
          <w:sz w:val="24"/>
          <w:szCs w:val="24"/>
        </w:rPr>
        <w:t xml:space="preserve">     Agnieszka Biel</w:t>
      </w:r>
    </w:p>
    <w:sectPr w:rsidR="006D4AB3" w:rsidRPr="00B55FE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DF4" w:rsidRDefault="009C4DF4">
      <w:r>
        <w:separator/>
      </w:r>
    </w:p>
  </w:endnote>
  <w:endnote w:type="continuationSeparator" w:id="0">
    <w:p w:rsidR="009C4DF4" w:rsidRDefault="009C4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326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DF4" w:rsidRDefault="009C4DF4">
      <w:r>
        <w:separator/>
      </w:r>
    </w:p>
  </w:footnote>
  <w:footnote w:type="continuationSeparator" w:id="0">
    <w:p w:rsidR="009C4DF4" w:rsidRDefault="009C4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0AF" w:rsidRDefault="009010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0AF" w:rsidRDefault="009010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0AF" w:rsidRDefault="009010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DF4"/>
    <w:rsid w:val="00031374"/>
    <w:rsid w:val="000A1097"/>
    <w:rsid w:val="000E2A8F"/>
    <w:rsid w:val="0012774F"/>
    <w:rsid w:val="00144B7A"/>
    <w:rsid w:val="00180C6E"/>
    <w:rsid w:val="0029606A"/>
    <w:rsid w:val="0033269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010AF"/>
    <w:rsid w:val="009C4DF4"/>
    <w:rsid w:val="00A905AC"/>
    <w:rsid w:val="00B26EAD"/>
    <w:rsid w:val="00B55FEC"/>
    <w:rsid w:val="00BA6584"/>
    <w:rsid w:val="00BE7BFD"/>
    <w:rsid w:val="00C370F2"/>
    <w:rsid w:val="00C44EEC"/>
    <w:rsid w:val="00D22FFA"/>
    <w:rsid w:val="00D50F9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00930A"/>
  <w15:chartTrackingRefBased/>
  <w15:docId w15:val="{D97ADC2C-35A0-4BB7-9B3B-584A3261F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599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2022-06-27T07:08:00Z</dcterms:created>
  <dcterms:modified xsi:type="dcterms:W3CDTF">2022-06-28T11:47:00Z</dcterms:modified>
</cp:coreProperties>
</file>