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5E7F93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807" w:type="pct"/>
        <w:tblLook w:val="0000" w:firstRow="0" w:lastRow="0" w:firstColumn="0" w:lastColumn="0" w:noHBand="0" w:noVBand="0"/>
      </w:tblPr>
      <w:tblGrid>
        <w:gridCol w:w="643"/>
        <w:gridCol w:w="2753"/>
        <w:gridCol w:w="1186"/>
        <w:gridCol w:w="1696"/>
        <w:gridCol w:w="2084"/>
        <w:gridCol w:w="820"/>
        <w:gridCol w:w="1948"/>
        <w:gridCol w:w="1942"/>
        <w:gridCol w:w="1939"/>
      </w:tblGrid>
      <w:tr w:rsidR="002668A6" w:rsidRPr="005E7F93" w:rsidTr="002668A6"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68A6" w:rsidRPr="005E7F93" w:rsidRDefault="002668A6" w:rsidP="002D743A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31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8A6" w:rsidRPr="005E7F93" w:rsidRDefault="002668A6" w:rsidP="002D743A">
            <w:pPr>
              <w:jc w:val="center"/>
              <w:rPr>
                <w:rFonts w:ascii="Arial" w:hAnsi="Arial" w:cs="Arial"/>
                <w:b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68A6" w:rsidRPr="005E7F93" w:rsidRDefault="002668A6" w:rsidP="002D743A">
            <w:pPr>
              <w:rPr>
                <w:rFonts w:ascii="Arial" w:hAnsi="Arial" w:cs="Arial"/>
                <w:b/>
                <w:bCs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68A6" w:rsidRPr="005E7F93" w:rsidRDefault="002668A6" w:rsidP="002D743A">
            <w:pPr>
              <w:jc w:val="center"/>
              <w:rPr>
                <w:rFonts w:ascii="Arial" w:hAnsi="Arial" w:cs="Arial"/>
                <w:b/>
                <w:bCs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68A6" w:rsidRPr="005E7F93" w:rsidRDefault="002668A6" w:rsidP="002D743A">
            <w:pPr>
              <w:jc w:val="center"/>
              <w:rPr>
                <w:rFonts w:ascii="Arial" w:hAnsi="Arial" w:cs="Arial"/>
                <w:b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68A6" w:rsidRPr="005E7F93" w:rsidRDefault="002668A6" w:rsidP="002D743A">
            <w:pPr>
              <w:jc w:val="center"/>
              <w:rPr>
                <w:rFonts w:ascii="Arial" w:hAnsi="Arial" w:cs="Arial"/>
                <w:b/>
                <w:bCs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4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68A6" w:rsidRPr="005E7F93" w:rsidRDefault="002668A6" w:rsidP="002668A6">
            <w:pPr>
              <w:jc w:val="center"/>
              <w:rPr>
                <w:rFonts w:ascii="Arial" w:hAnsi="Arial" w:cs="Arial"/>
                <w:b/>
                <w:bCs/>
              </w:rPr>
            </w:pPr>
            <w:r w:rsidRPr="005E7F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Wartość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netto </w:t>
            </w:r>
            <w:r w:rsidRPr="005E7F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[PLN</w:t>
            </w:r>
            <w:proofErr w:type="gramEnd"/>
            <w:r w:rsidRPr="005E7F93">
              <w:rPr>
                <w:rFonts w:ascii="Arial" w:hAnsi="Arial" w:cs="Arial"/>
                <w:b/>
                <w:bCs/>
                <w:sz w:val="22"/>
                <w:szCs w:val="22"/>
              </w:rPr>
              <w:t>]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668A6" w:rsidRPr="005E7F93" w:rsidRDefault="002668A6" w:rsidP="002D74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7F93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2668A6" w:rsidRPr="005E7F93" w:rsidTr="002668A6">
        <w:trPr>
          <w:trHeight w:val="59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68A6" w:rsidRPr="005E7F93" w:rsidRDefault="002668A6" w:rsidP="002D743A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8A6" w:rsidRPr="005E7F93" w:rsidRDefault="002668A6" w:rsidP="002030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5E7F93">
              <w:rPr>
                <w:rFonts w:ascii="Arial" w:hAnsi="Arial" w:cs="Arial"/>
                <w:b w:val="0"/>
                <w:bCs/>
                <w:sz w:val="22"/>
                <w:szCs w:val="22"/>
              </w:rPr>
              <w:t>Aparat do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ciągłej terapii nerkozastępczej</w:t>
            </w:r>
            <w:r w:rsidRPr="005E7F93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68A6" w:rsidRPr="005E7F93" w:rsidRDefault="002668A6" w:rsidP="002D743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5E7F93">
              <w:rPr>
                <w:rFonts w:ascii="Arial" w:hAnsi="Arial" w:cs="Arial"/>
                <w:b/>
                <w:sz w:val="20"/>
                <w:szCs w:val="20"/>
              </w:rPr>
              <w:t xml:space="preserve">  komplety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668A6" w:rsidRPr="005E7F93" w:rsidRDefault="002668A6" w:rsidP="002D743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68A6" w:rsidRPr="005E7F93" w:rsidRDefault="002668A6" w:rsidP="002D743A">
            <w:pPr>
              <w:rPr>
                <w:rFonts w:ascii="Arial" w:hAnsi="Arial" w:cs="Arial"/>
                <w:b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2668A6" w:rsidRPr="005E7F93" w:rsidRDefault="002668A6" w:rsidP="002D743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68A6" w:rsidRPr="005E7F93" w:rsidRDefault="002668A6" w:rsidP="002D743A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68A6" w:rsidRPr="005E7F93" w:rsidRDefault="002668A6" w:rsidP="002D743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68A6" w:rsidRPr="005E7F93" w:rsidRDefault="002668A6" w:rsidP="002D743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5E7F93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2668A6" w:rsidRDefault="002668A6" w:rsidP="00E50CD1">
      <w:pPr>
        <w:rPr>
          <w:rFonts w:ascii="Arial" w:hAnsi="Arial" w:cs="Arial"/>
          <w:b/>
          <w:sz w:val="22"/>
          <w:szCs w:val="22"/>
        </w:rPr>
      </w:pPr>
    </w:p>
    <w:p w:rsidR="002668A6" w:rsidRPr="005E7F93" w:rsidRDefault="002668A6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506" w:type="pct"/>
        <w:jc w:val="center"/>
        <w:tblInd w:w="-283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8802"/>
        <w:gridCol w:w="1291"/>
        <w:gridCol w:w="3439"/>
      </w:tblGrid>
      <w:tr w:rsidR="00E50CD1" w:rsidRPr="005E7F93" w:rsidTr="002668A6">
        <w:trPr>
          <w:cantSplit/>
          <w:trHeight w:val="148"/>
          <w:jc w:val="center"/>
        </w:trPr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E7F93" w:rsidRDefault="00E50CD1" w:rsidP="002D743A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5E7F93" w:rsidRDefault="00E50CD1" w:rsidP="002D743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E7F93" w:rsidRDefault="00E50CD1" w:rsidP="002D743A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5E7F93" w:rsidRDefault="00E50CD1" w:rsidP="002D743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E7F93" w:rsidRDefault="00E50CD1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668A6" w:rsidRDefault="00E50CD1" w:rsidP="002D743A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2668A6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2668A6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2668A6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2668A6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5E7F93" w:rsidTr="002668A6">
        <w:trPr>
          <w:cantSplit/>
          <w:trHeight w:hRule="exact" w:val="1021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668A6" w:rsidRPr="002668A6" w:rsidRDefault="00E50CD1" w:rsidP="002668A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5E7F93" w:rsidRPr="005E7F93" w:rsidTr="002668A6">
        <w:trPr>
          <w:cantSplit/>
          <w:trHeight w:val="33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pStyle w:val="Nagwek2"/>
              <w:tabs>
                <w:tab w:val="left" w:pos="283"/>
              </w:tabs>
              <w:suppressAutoHyphens/>
              <w:snapToGrid w:val="0"/>
              <w:spacing w:before="0" w:after="0"/>
              <w:rPr>
                <w:b w:val="0"/>
                <w:i w:val="0"/>
                <w:sz w:val="22"/>
                <w:szCs w:val="22"/>
              </w:rPr>
            </w:pPr>
            <w:r w:rsidRPr="005E7F93">
              <w:rPr>
                <w:b w:val="0"/>
                <w:i w:val="0"/>
                <w:sz w:val="22"/>
                <w:szCs w:val="22"/>
              </w:rPr>
              <w:t xml:space="preserve">Możliwość wykonywania heparynowych zabiegów CVVHD, CVVH, CVVHDF z </w:t>
            </w:r>
            <w:proofErr w:type="spellStart"/>
            <w:r w:rsidRPr="005E7F93">
              <w:rPr>
                <w:b w:val="0"/>
                <w:i w:val="0"/>
                <w:sz w:val="22"/>
                <w:szCs w:val="22"/>
              </w:rPr>
              <w:t>pre</w:t>
            </w:r>
            <w:proofErr w:type="spellEnd"/>
            <w:r w:rsidRPr="005E7F93">
              <w:rPr>
                <w:b w:val="0"/>
                <w:i w:val="0"/>
                <w:sz w:val="22"/>
                <w:szCs w:val="22"/>
              </w:rPr>
              <w:t xml:space="preserve">- lub </w:t>
            </w:r>
            <w:proofErr w:type="spellStart"/>
            <w:r w:rsidRPr="005E7F93">
              <w:rPr>
                <w:b w:val="0"/>
                <w:i w:val="0"/>
                <w:sz w:val="22"/>
                <w:szCs w:val="22"/>
              </w:rPr>
              <w:t>postdylucją</w:t>
            </w:r>
            <w:proofErr w:type="spellEnd"/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598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pStyle w:val="Nagwek2"/>
              <w:tabs>
                <w:tab w:val="left" w:pos="283"/>
              </w:tabs>
              <w:suppressAutoHyphens/>
              <w:snapToGrid w:val="0"/>
              <w:spacing w:before="0" w:after="0"/>
              <w:rPr>
                <w:b w:val="0"/>
                <w:i w:val="0"/>
                <w:sz w:val="22"/>
                <w:szCs w:val="22"/>
              </w:rPr>
            </w:pPr>
            <w:r w:rsidRPr="005E7F93">
              <w:rPr>
                <w:b w:val="0"/>
                <w:i w:val="0"/>
                <w:sz w:val="22"/>
                <w:szCs w:val="22"/>
              </w:rPr>
              <w:t xml:space="preserve">Możliwość wykonywania cytrynianowych zabiegów CVVHD, CVVHDF z </w:t>
            </w:r>
            <w:proofErr w:type="spellStart"/>
            <w:r w:rsidRPr="005E7F93">
              <w:rPr>
                <w:b w:val="0"/>
                <w:i w:val="0"/>
                <w:sz w:val="22"/>
                <w:szCs w:val="22"/>
              </w:rPr>
              <w:t>postdylucją</w:t>
            </w:r>
            <w:proofErr w:type="spellEnd"/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848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pStyle w:val="Nagwek2"/>
              <w:tabs>
                <w:tab w:val="left" w:pos="283"/>
              </w:tabs>
              <w:suppressAutoHyphens/>
              <w:snapToGrid w:val="0"/>
              <w:spacing w:before="0" w:after="0"/>
              <w:rPr>
                <w:b w:val="0"/>
                <w:i w:val="0"/>
                <w:sz w:val="22"/>
                <w:szCs w:val="22"/>
              </w:rPr>
            </w:pPr>
            <w:r w:rsidRPr="005E7F93">
              <w:rPr>
                <w:b w:val="0"/>
                <w:i w:val="0"/>
                <w:sz w:val="22"/>
                <w:szCs w:val="22"/>
              </w:rPr>
              <w:t xml:space="preserve">Możliwość wielokrotnej zamiany </w:t>
            </w:r>
            <w:proofErr w:type="spellStart"/>
            <w:r w:rsidRPr="005E7F93">
              <w:rPr>
                <w:b w:val="0"/>
                <w:i w:val="0"/>
                <w:sz w:val="22"/>
                <w:szCs w:val="22"/>
              </w:rPr>
              <w:t>antykoagulacji</w:t>
            </w:r>
            <w:proofErr w:type="spellEnd"/>
            <w:r w:rsidRPr="005E7F93">
              <w:rPr>
                <w:b w:val="0"/>
                <w:i w:val="0"/>
                <w:sz w:val="22"/>
                <w:szCs w:val="22"/>
              </w:rPr>
              <w:t xml:space="preserve"> cytrynianowej na heparynową w trakcie zabiegu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689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Kasetowy system drenów umożliwiający łatwy i szybki montaż oraz wielokrotną wymianę samego filtra w trakcie zabiegu, bez konieczności wymiany całej kasety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55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Zintegrowane dreny cytrynianu i wapnia z układem krążenia pozaustrojowego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70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Nieprzerwana podaż cytrynianu podczas zmiany worków dializatu, substytutu, filtratu 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690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poboru roztworu dializatu z 4 worków bez dodatkowego łącznika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558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podłączenia worka/worków na filtrat do min 18 L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379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zmiany i zapamiętania domyślnych parametrów dla każdego rodzaju zabiegu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520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Zakres przepływu substytutu min. 10 - 130 ml/min.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379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Zakres regulacji temperatury dializatu/substytutu 35 – 39 ºC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35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wyłączenia ogrzewania roztworów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522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color w:val="000000"/>
              </w:rPr>
            </w:pPr>
            <w:r w:rsidRPr="005E7F93">
              <w:rPr>
                <w:rFonts w:ascii="Arial" w:hAnsi="Arial" w:cs="Arial"/>
                <w:color w:val="000000"/>
              </w:rPr>
              <w:t>Regulowana ultrafiltracja min. 0 – 990 ml/godz.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16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Wydajność pompy krwi min. 10 – 500 ml/min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07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 xml:space="preserve">Zintegrowany uchwyt </w:t>
            </w:r>
            <w:proofErr w:type="spellStart"/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>hemofiltra</w:t>
            </w:r>
            <w:proofErr w:type="spellEnd"/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14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668A6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Komunikacja poprzez ekran dotykowy o przekątnej 15 cali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20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ustawiania ekranu w minimum 2 płaszczyznach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12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System pomocy kontekstowej 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1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Możliwość  regulacji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poziomu krwi w jeziorku żylnym z poziomu ekranu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86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Dwa detektory powietrza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34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Min. 5 pomp perystaltycznych zintegrowanych na płycie czołowej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510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Dodatkowa pompa </w:t>
            </w:r>
            <w:proofErr w:type="spellStart"/>
            <w:r w:rsidRPr="005E7F93">
              <w:rPr>
                <w:rFonts w:ascii="Arial" w:hAnsi="Arial" w:cs="Arial"/>
                <w:sz w:val="22"/>
                <w:szCs w:val="22"/>
              </w:rPr>
              <w:t>strzykawkowa</w:t>
            </w:r>
            <w:proofErr w:type="spellEnd"/>
            <w:r w:rsidRPr="005E7F93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 xml:space="preserve">automatyczną detekcją podłączenia strzykawki 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44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Pomiar ciśnienia tętniczego, żylnego i przed filtrem bez kontaktu z powietrzem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33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Graficzny kolorowy podgląd istotnych stanów pracy urządzenia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595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Zasilanie awaryjne zapewniające podtrzymanie krążenia </w:t>
            </w: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pozaustrojowego przez co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najmniej 15 min.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382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Dwa podgrzewacze roztworów zintegrowane w obudowie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52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System bilansujący grawimetryczny z czterema niezależnymi wagami 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33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Dokładność ważenia na każdej wadze: 1 g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745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przejścia w czasie zabiegu w „tryb pielęgnacji” z wyłączonym bilansowaniem i zmniejszonym przepływem krwi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384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Wózek jezdny aparatu na 4 niezależnych kołach, w tym 2 z dwustopniową blokadą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33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Dwa uchwyty z przodu i z tyłu aparatu ułatwiające przesuwanie/obracanie urządzenia 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8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Detektor przecieku krwi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44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>Szkolenie personelu medycznego w zakresie obsługi i konserwacji aparatu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337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Instrukcja obsługi w języku polskim (wraz z dostawą urządzenia)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val="562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Bezpłatna aktualizacja oprogramowania w trakcie całego okresu eksploatacji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619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Default="005E7F93" w:rsidP="00836C82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481595046"/>
            <w:r w:rsidRPr="005E7F93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  <w:p w:rsidR="002668A6" w:rsidRPr="005E7F93" w:rsidRDefault="002668A6" w:rsidP="00836C82">
            <w:pPr>
              <w:rPr>
                <w:rFonts w:ascii="Arial" w:hAnsi="Arial" w:cs="Arial"/>
                <w:b/>
              </w:rPr>
            </w:pPr>
          </w:p>
        </w:tc>
      </w:tr>
      <w:tr w:rsidR="00811755" w:rsidRPr="005E7F93" w:rsidTr="002668A6">
        <w:trPr>
          <w:cantSplit/>
          <w:trHeight w:val="33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2668A6"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rok produkcji 2022.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11755" w:rsidRPr="005E7F93" w:rsidTr="002668A6">
        <w:trPr>
          <w:cantSplit/>
          <w:trHeight w:val="337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11755" w:rsidRPr="005E7F93" w:rsidTr="002668A6">
        <w:trPr>
          <w:cantSplit/>
          <w:trHeight w:val="337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811755" w:rsidRPr="001B6A27" w:rsidRDefault="00811755" w:rsidP="00BC1B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oraz potwierdzenie zgłoszenia (wpisu) do rejestru wyrobów medycznych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11755" w:rsidRPr="005E7F93" w:rsidTr="002668A6">
        <w:trPr>
          <w:cantSplit/>
          <w:trHeight w:val="337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811755" w:rsidRPr="001B6A27" w:rsidRDefault="00811755" w:rsidP="00BC1B06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811755" w:rsidRPr="001B6A27" w:rsidRDefault="00811755" w:rsidP="002668A6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11755" w:rsidRPr="005E7F93" w:rsidTr="002668A6">
        <w:trPr>
          <w:cantSplit/>
          <w:trHeight w:val="764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11755" w:rsidRPr="005E7F93" w:rsidTr="002668A6">
        <w:trPr>
          <w:cantSplit/>
          <w:trHeight w:val="956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11755" w:rsidRPr="005E7F93" w:rsidTr="002668A6">
        <w:trPr>
          <w:cantSplit/>
          <w:trHeight w:val="1408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811755" w:rsidRPr="001B6A27" w:rsidRDefault="00811755" w:rsidP="00BC1B06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811755" w:rsidRPr="001B6A27" w:rsidRDefault="00811755" w:rsidP="00BC1B06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1B6A27" w:rsidRDefault="00811755" w:rsidP="00BC1B06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1755" w:rsidRPr="005E7F93" w:rsidRDefault="00811755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746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F1034">
            <w:pPr>
              <w:rPr>
                <w:rFonts w:ascii="Arial" w:hAnsi="Arial" w:cs="Arial"/>
                <w:b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tr w:rsidR="005E7F93" w:rsidRPr="005E7F93" w:rsidTr="002668A6">
        <w:trPr>
          <w:cantSplit/>
          <w:trHeight w:hRule="exact" w:val="574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2D743A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5E7F93" w:rsidRPr="005E7F93" w:rsidRDefault="005E7F93" w:rsidP="002D743A">
            <w:pPr>
              <w:rPr>
                <w:rFonts w:ascii="Arial" w:hAnsi="Arial" w:cs="Arial"/>
              </w:rPr>
            </w:pP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2D743A">
            <w:pPr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1021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F1034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5E7F93" w:rsidRPr="005E7F93" w:rsidRDefault="005E7F93" w:rsidP="002F1034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556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1099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555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790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542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544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544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752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2668A6">
        <w:trPr>
          <w:cantSplit/>
          <w:trHeight w:hRule="exact" w:val="829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5E7F93" w:rsidRPr="005E7F93" w:rsidTr="002668A6">
        <w:trPr>
          <w:cantSplit/>
          <w:trHeight w:hRule="exact" w:val="558"/>
          <w:jc w:val="center"/>
        </w:trPr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  <w:lang w:eastAsia="pl-PL"/>
              </w:rPr>
            </w:pPr>
            <w:r w:rsidRPr="005E7F93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</w:tbl>
    <w:p w:rsidR="002668A6" w:rsidRDefault="002668A6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:rsidR="002668A6" w:rsidRPr="002668A6" w:rsidRDefault="002668A6" w:rsidP="002668A6">
      <w:pPr>
        <w:jc w:val="right"/>
        <w:rPr>
          <w:rFonts w:ascii="Arial" w:hAnsi="Arial" w:cs="Arial"/>
          <w:i/>
          <w:sz w:val="22"/>
          <w:szCs w:val="22"/>
        </w:rPr>
      </w:pPr>
      <w:proofErr w:type="gramStart"/>
      <w:r w:rsidRPr="002668A6">
        <w:rPr>
          <w:rFonts w:ascii="Arial" w:hAnsi="Arial" w:cs="Arial"/>
          <w:i/>
          <w:sz w:val="22"/>
          <w:szCs w:val="22"/>
        </w:rPr>
        <w:t>podpis</w:t>
      </w:r>
      <w:proofErr w:type="gramEnd"/>
      <w:r w:rsidRPr="002668A6">
        <w:rPr>
          <w:rFonts w:ascii="Arial" w:hAnsi="Arial" w:cs="Arial"/>
          <w:i/>
          <w:sz w:val="22"/>
          <w:szCs w:val="22"/>
        </w:rPr>
        <w:t xml:space="preserve"> elektroniczny Wykonawcy </w:t>
      </w:r>
    </w:p>
    <w:sectPr w:rsidR="002668A6" w:rsidRPr="002668A6" w:rsidSect="00103474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53A" w:rsidRDefault="001C353A" w:rsidP="004845EA">
      <w:r>
        <w:separator/>
      </w:r>
    </w:p>
  </w:endnote>
  <w:endnote w:type="continuationSeparator" w:id="0">
    <w:p w:rsidR="001C353A" w:rsidRDefault="001C353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8174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0CD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5811" w:rsidRDefault="001C353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8174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0CD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668A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2C5811" w:rsidRPr="00A208F1" w:rsidRDefault="001C353A" w:rsidP="002668A6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53A" w:rsidRDefault="001C353A" w:rsidP="004845EA">
      <w:r>
        <w:separator/>
      </w:r>
    </w:p>
  </w:footnote>
  <w:footnote w:type="continuationSeparator" w:id="0">
    <w:p w:rsidR="001C353A" w:rsidRDefault="001C353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C3" w:rsidRPr="002668A6" w:rsidRDefault="00E50CD1">
    <w:pPr>
      <w:pStyle w:val="Nagwek"/>
      <w:rPr>
        <w:rFonts w:ascii="Arial Narrow" w:hAnsi="Arial Narrow"/>
        <w:sz w:val="20"/>
      </w:rPr>
    </w:pPr>
    <w:r w:rsidRPr="002668A6">
      <w:rPr>
        <w:rFonts w:ascii="Arial Narrow" w:hAnsi="Arial Narrow"/>
        <w:sz w:val="20"/>
      </w:rPr>
      <w:t xml:space="preserve">Sprawa nr </w:t>
    </w:r>
    <w:r w:rsidR="002668A6" w:rsidRPr="002668A6">
      <w:rPr>
        <w:rFonts w:ascii="Arial Narrow" w:hAnsi="Arial Narrow"/>
        <w:b/>
        <w:sz w:val="20"/>
      </w:rPr>
      <w:t>93/2022</w:t>
    </w:r>
    <w:r w:rsidR="002668A6">
      <w:rPr>
        <w:rFonts w:ascii="Arial Narrow" w:hAnsi="Arial Narrow"/>
        <w:b/>
        <w:sz w:val="20"/>
      </w:rPr>
      <w:tab/>
    </w:r>
    <w:r w:rsidR="002668A6">
      <w:rPr>
        <w:rFonts w:ascii="Arial Narrow" w:hAnsi="Arial Narrow"/>
        <w:b/>
        <w:sz w:val="20"/>
      </w:rPr>
      <w:tab/>
    </w:r>
    <w:r w:rsidR="002668A6">
      <w:rPr>
        <w:rFonts w:ascii="Arial Narrow" w:hAnsi="Arial Narrow"/>
        <w:b/>
        <w:sz w:val="20"/>
      </w:rPr>
      <w:tab/>
    </w:r>
    <w:r w:rsidR="002668A6">
      <w:rPr>
        <w:rFonts w:ascii="Arial Narrow" w:hAnsi="Arial Narrow"/>
        <w:b/>
        <w:sz w:val="20"/>
      </w:rPr>
      <w:tab/>
    </w:r>
    <w:r w:rsidR="002668A6">
      <w:rPr>
        <w:rFonts w:ascii="Arial Narrow" w:hAnsi="Arial Narrow"/>
        <w:b/>
        <w:sz w:val="20"/>
      </w:rPr>
      <w:tab/>
    </w:r>
    <w:r w:rsidR="002668A6">
      <w:rPr>
        <w:rFonts w:ascii="Arial Narrow" w:hAnsi="Arial Narrow"/>
        <w:b/>
        <w:sz w:val="20"/>
      </w:rPr>
      <w:tab/>
    </w:r>
    <w:r w:rsidR="002668A6">
      <w:rPr>
        <w:rFonts w:ascii="Arial Narrow" w:hAnsi="Arial Narrow"/>
        <w:b/>
        <w:sz w:val="20"/>
      </w:rPr>
      <w:tab/>
    </w:r>
    <w:r w:rsidR="002668A6">
      <w:rPr>
        <w:rFonts w:ascii="Arial Narrow" w:hAnsi="Arial Narrow"/>
        <w:b/>
        <w:sz w:val="20"/>
      </w:rPr>
      <w:tab/>
    </w:r>
    <w:r w:rsidR="002668A6">
      <w:rPr>
        <w:rFonts w:ascii="Arial Narrow" w:hAnsi="Arial Narrow"/>
        <w:b/>
        <w:sz w:val="20"/>
      </w:rPr>
      <w:tab/>
      <w:t xml:space="preserve"> </w:t>
    </w:r>
    <w:proofErr w:type="gramStart"/>
    <w:r w:rsidR="002668A6">
      <w:rPr>
        <w:rFonts w:ascii="Arial Narrow" w:hAnsi="Arial Narrow"/>
        <w:b/>
        <w:sz w:val="20"/>
      </w:rPr>
      <w:t>Załącznik  nr</w:t>
    </w:r>
    <w:proofErr w:type="gramEnd"/>
    <w:r w:rsidR="002668A6">
      <w:rPr>
        <w:rFonts w:ascii="Arial Narrow" w:hAnsi="Arial Narrow"/>
        <w:b/>
        <w:sz w:val="20"/>
      </w:rPr>
      <w:t xml:space="preserve"> 2 do  SWZ  </w:t>
    </w:r>
  </w:p>
  <w:p w:rsidR="001F32C3" w:rsidRPr="002668A6" w:rsidRDefault="002668A6" w:rsidP="001F32C3">
    <w:pPr>
      <w:pStyle w:val="Nagwek"/>
      <w:jc w:val="center"/>
      <w:rPr>
        <w:rFonts w:ascii="Arial Narrow" w:hAnsi="Arial Narrow"/>
        <w:b/>
      </w:rPr>
    </w:pPr>
    <w:r>
      <w:rPr>
        <w:rFonts w:ascii="Arial Narrow" w:hAnsi="Arial Narrow"/>
        <w:b/>
      </w:rPr>
      <w:t>Specyfikacja T</w:t>
    </w:r>
    <w:r w:rsidR="00E50CD1" w:rsidRPr="002668A6">
      <w:rPr>
        <w:rFonts w:ascii="Arial Narrow" w:hAnsi="Arial Narrow"/>
        <w:b/>
      </w:rPr>
      <w:t xml:space="preserve">echniczna </w:t>
    </w:r>
    <w:r w:rsidR="00066851" w:rsidRPr="002668A6">
      <w:rPr>
        <w:rFonts w:ascii="Arial Narrow" w:hAnsi="Arial Narrow"/>
        <w:b/>
      </w:rPr>
      <w:t xml:space="preserve">aparat do </w:t>
    </w:r>
    <w:r w:rsidR="002030D0" w:rsidRPr="002668A6">
      <w:rPr>
        <w:rFonts w:ascii="Arial Narrow" w:hAnsi="Arial Narrow"/>
        <w:b/>
      </w:rPr>
      <w:t>ciągłej terapii nerkozastępczej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34492"/>
    <w:rsid w:val="00066851"/>
    <w:rsid w:val="000E3B2D"/>
    <w:rsid w:val="00116786"/>
    <w:rsid w:val="001A3016"/>
    <w:rsid w:val="001C353A"/>
    <w:rsid w:val="001D3DA9"/>
    <w:rsid w:val="002030D0"/>
    <w:rsid w:val="00222F93"/>
    <w:rsid w:val="002668A6"/>
    <w:rsid w:val="0029780E"/>
    <w:rsid w:val="002F1034"/>
    <w:rsid w:val="00315E05"/>
    <w:rsid w:val="0033360C"/>
    <w:rsid w:val="003527B5"/>
    <w:rsid w:val="003561CF"/>
    <w:rsid w:val="003B2C01"/>
    <w:rsid w:val="003F78E6"/>
    <w:rsid w:val="00411422"/>
    <w:rsid w:val="004845EA"/>
    <w:rsid w:val="004B0CC1"/>
    <w:rsid w:val="004B4B63"/>
    <w:rsid w:val="004F60B4"/>
    <w:rsid w:val="005B28BD"/>
    <w:rsid w:val="005E7F93"/>
    <w:rsid w:val="006030CC"/>
    <w:rsid w:val="007A253C"/>
    <w:rsid w:val="007B78B4"/>
    <w:rsid w:val="00811755"/>
    <w:rsid w:val="008174A0"/>
    <w:rsid w:val="00825000"/>
    <w:rsid w:val="00836C82"/>
    <w:rsid w:val="008C3588"/>
    <w:rsid w:val="009C28EE"/>
    <w:rsid w:val="009D3056"/>
    <w:rsid w:val="009D3148"/>
    <w:rsid w:val="00B15658"/>
    <w:rsid w:val="00C375C6"/>
    <w:rsid w:val="00CB1025"/>
    <w:rsid w:val="00D4776A"/>
    <w:rsid w:val="00E05144"/>
    <w:rsid w:val="00E50CD1"/>
    <w:rsid w:val="00E53A8E"/>
    <w:rsid w:val="00E92C2F"/>
    <w:rsid w:val="00E96A35"/>
    <w:rsid w:val="00F8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link w:val="Nagwek2Znak"/>
    <w:qFormat/>
    <w:rsid w:val="005E7F93"/>
    <w:pPr>
      <w:keepNext/>
      <w:widowControl/>
      <w:suppressAutoHyphens w:val="0"/>
      <w:autoSpaceDN/>
      <w:spacing w:before="240" w:after="60"/>
      <w:textAlignment w:val="auto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character" w:customStyle="1" w:styleId="Nagwek2Znak">
    <w:name w:val="Nagłówek 2 Znak"/>
    <w:basedOn w:val="Domylnaczcionkaakapitu"/>
    <w:link w:val="Nagwek2"/>
    <w:rsid w:val="005E7F9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Akapitzlist">
    <w:name w:val="List Paragraph"/>
    <w:basedOn w:val="Normalny"/>
    <w:qFormat/>
    <w:rsid w:val="005E7F93"/>
    <w:pPr>
      <w:widowControl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859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2022-03-07T07:03:00Z</cp:lastPrinted>
  <dcterms:created xsi:type="dcterms:W3CDTF">2022-01-31T07:16:00Z</dcterms:created>
  <dcterms:modified xsi:type="dcterms:W3CDTF">2022-06-28T12:21:00Z</dcterms:modified>
</cp:coreProperties>
</file>