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69"/>
        <w:gridCol w:w="2902"/>
        <w:gridCol w:w="1221"/>
        <w:gridCol w:w="1849"/>
        <w:gridCol w:w="2202"/>
        <w:gridCol w:w="1352"/>
        <w:gridCol w:w="1861"/>
        <w:gridCol w:w="1718"/>
        <w:gridCol w:w="1718"/>
        <w:gridCol w:w="222"/>
      </w:tblGrid>
      <w:tr w:rsidR="00EC7FAA" w:rsidRPr="00213F8F" w:rsidTr="00EC7FAA">
        <w:trPr>
          <w:jc w:val="center"/>
        </w:trPr>
        <w:tc>
          <w:tcPr>
            <w:tcW w:w="1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EC7FA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7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C7FAA" w:rsidRPr="00213F8F" w:rsidRDefault="00EC7FAA" w:rsidP="00EC7FA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C7FAA" w:rsidRPr="00EC7FAA" w:rsidRDefault="00EC7FAA" w:rsidP="00EC7FA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  <w:bookmarkStart w:id="0" w:name="_GoBack"/>
            <w:bookmarkEnd w:id="0"/>
            <w:r w:rsidRPr="00EC7FAA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C7FAA" w:rsidRPr="00213F8F" w:rsidRDefault="00EC7FAA" w:rsidP="00EC7FA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C7FAA" w:rsidRDefault="00EC7FAA" w:rsidP="00EC7FA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C7FA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netto </w:t>
            </w:r>
            <w:r w:rsidRPr="00EC7FAA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EC7FA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C7FAA" w:rsidRPr="00213F8F" w:rsidTr="00EC7FAA">
        <w:trPr>
          <w:trHeight w:val="600"/>
          <w:jc w:val="center"/>
        </w:trPr>
        <w:tc>
          <w:tcPr>
            <w:tcW w:w="1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Kardiomonitory jezdne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213F8F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30 kompletów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E634BA" w:rsidRDefault="00EC7FA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FAA" w:rsidRPr="0017560C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C7FAA" w:rsidRPr="00E82014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FAA" w:rsidRPr="0017560C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C7FAA" w:rsidRPr="00E82014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FAA" w:rsidRPr="00E82014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EC7FAA" w:rsidRPr="00E82014" w:rsidRDefault="00EC7FA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EC7FAA" w:rsidRDefault="00EC7FAA" w:rsidP="00EC7FAA">
      <w:pPr>
        <w:rPr>
          <w:rFonts w:ascii="Arial Narrow" w:hAnsi="Arial Narrow" w:cs="Arial"/>
          <w:b/>
          <w:sz w:val="20"/>
          <w:szCs w:val="20"/>
        </w:rPr>
      </w:pPr>
      <w:r w:rsidRPr="00663ED4">
        <w:rPr>
          <w:rFonts w:ascii="Arial Narrow" w:hAnsi="Arial Narrow" w:cs="Arial"/>
          <w:b/>
          <w:sz w:val="20"/>
          <w:szCs w:val="20"/>
        </w:rPr>
        <w:t>*( jeżeli dotyczy) W przypadku zastosowania mieszanej stawki VAT - poniżej tabeli należy przedstawić sposób wyliczenia ceny jedn. brutto w uwzględnieniem dwóch różnych stawek VAT.</w:t>
      </w:r>
    </w:p>
    <w:p w:rsidR="00EC7FAA" w:rsidRDefault="00EC7FAA" w:rsidP="004C3AB9">
      <w:pPr>
        <w:rPr>
          <w:rFonts w:ascii="Arial Narrow" w:hAnsi="Arial Narrow" w:cs="Arial"/>
          <w:b/>
          <w:sz w:val="20"/>
          <w:szCs w:val="20"/>
        </w:rPr>
      </w:pPr>
    </w:p>
    <w:p w:rsidR="00EC7FAA" w:rsidRDefault="00EC7FAA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EC7FAA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EC7F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EC7F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EC7FA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EC7FA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EC7F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919A4" w:rsidRPr="00A219DE" w:rsidTr="00EC7FAA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B919A4" w:rsidRDefault="00B919A4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E01FEE" w:rsidRDefault="00B919A4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 o budowie kompaktowej na podstawie jezdnej, z kolorowym ekranem LCD o przekątnej przynajmniej 15 cali, z wbudowanym zasilaczem sieciowym, przeznaczony do mon</w:t>
            </w:r>
            <w:r w:rsidR="0017021B"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itorowania 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dorosłych</w:t>
            </w:r>
            <w:r w:rsidR="0017021B"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D71F66" w:rsidRDefault="00B919A4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D71F66" w:rsidRDefault="00B919A4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19A4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D71F66" w:rsidRDefault="00B919A4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E01FEE" w:rsidRDefault="00B919A4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Wygodne sterowanie monitorem za pomocą stałych przycisków i menu ekranowego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D71F66" w:rsidRDefault="00B919A4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9A4" w:rsidRPr="00D71F66" w:rsidRDefault="00B919A4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Stałe przyciski zapewniają dostęp do najczęściej używanych funkcji.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Obsługa menu ekranowego: wybór przez dotyk elementu na ekranie, zmiana wartości i wybór pozycji z listy – za pomocą pokrętła, potwierdzanie wyboru i zamknięcie okna dialogowego przez naciśnięcie pokrętła.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Możliwość zmiany wartości, wybrania pozycji z listy, potwierdzenia wyboru i zamknięcia okna za pomocą tylko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Możliwość wykorzystania monitora do transportu: 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nie cięższy niż 7,5 kg,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wyposażony w wygodny uchwyt do przenoszenia,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wyposażony w akumulator dostępny do wymiany przez użytkownika, wystarczający przynajmniej na 5 godzin pracy,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w komplecie system mocowania monitora, umożliwiający szybkie zdjęcie bez użycia narzędzi i wykorzystanie monitora do transportu pacjenta,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monitor jest gotowy do uruchomienia łączności bezprzewodowej, umożliwiającej centralne monitorowanie podczas transportu.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Chłodzenie bez wentylatora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Możliwość dopasowania sposobu wyświetlania parametrów do własnych wymagań. Ilość różnych przebiegów (krzywych) dynamicznych możliwych do jednoczesnego wyświetlenia na ekranie monitora – minimum 8. Dostępny ekran dużych liczb i ekran z krótkimi trendami obok odpowiadających im krzywych dynamicznych.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Możliwość skonfigurowania, zapamiętania w monitorze i późniejszego przywołania przynajmniej 3 własnych zestawów parametrów pracy monitora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Trendy tabelaryczne i graficzne wszystkich mierzonych parametrów przynajmniej z 6 dni, z możliwością przeglądania przynajmniej ostatniej godziny z rozdzielczością lepszą niż 5 sekund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Funkcja zapamiętywania krzywych dynamicznych z min. 96 godzin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Oprogramowanie realizujące funkcje: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kalkulatora lekowego</w:t>
            </w:r>
            <w:r w:rsidR="00305EC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kalkulatora parametrów hemodynamicznych, wentylacyjnych i utlenowania</w:t>
            </w:r>
            <w:r w:rsidR="00305EC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,</w:t>
            </w: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br/>
              <w:t>- obliczeń nerkowych</w:t>
            </w:r>
            <w:r w:rsidR="00305EC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 umożliwia wyświetlanie danych z respiratora: wartości liczbowych, krzywych dynamicznych i pętli oddechowych, łącznie z sygnalizacją alarmów</w:t>
            </w:r>
            <w:r w:rsidR="00305EC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 wyposażony w interfejs do podłączenia respiratora, wyświetla przebiegi dynamiczne, łącznie z pętlami oddechowymi, oraz wartości liczbowe danych z respiratora.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1FEE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E01FEE" w:rsidRDefault="00E01FEE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 wyposażony we wbudowany rejestrator taśmowy, drukujący przynajmniej 3 krzywe dynamiczne</w:t>
            </w:r>
            <w:r w:rsidR="00305EC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1FEE" w:rsidRPr="00D71F66" w:rsidRDefault="00E01FEE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W trybie "</w:t>
            </w:r>
            <w:proofErr w:type="spellStart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Standby</w:t>
            </w:r>
            <w:proofErr w:type="spellEnd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" monitor wyświetla na ekranie duży zegar, pokazujący aktualny czas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 wyposażony w tryb nocny, ograniczający jasność podświetlania ekranu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Możliwości monitorowania parametrów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Pomiar EKG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EKG z analizą arytmii, możliwość pomiaru z 3 elektrod i z 5 elektrod, po podłączeniu odpowiedniego przewodu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Zakres pomiarowy przynajmniej: 15-350 uderzeń/minutę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Pomiar odchylenia ST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Monitorowanie arytmii z rozpoznawaniem przynajmniej 16 różnych arytmii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Pomiar saturacji i tętna (SpO2)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Pomiar SpO2 algorytmem Nellcor lub równoważnym pod względem wszystkich opublikowanych parametrów dotyczących jakości pomiaru, z możliwością stosowania wszystkich czujników z oferty firmy Nellcor.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Nieinwazyjny pomiar ciśnienia krwi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Pomiar ciśnienia ręczny i automatyczny z ustawianym czasem powtarzania do 8 godzin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Możliwość włączenia automatycznego blokowania alarmów saturacji podczas pomiaru saturacji i NIBP na tej samej kończynie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Inwazyjny pomiar ciśnienia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Możliwość przypisania do poszczególnych torów pomiarowych inwazyjnego pomiaru ciśnienia nazw powiązanych z miejscem pomiaru, w tym ciśnienia tętniczego, ciśnienia w tętnicy płucnej, ośrodkowego ciśnienia żylnego i ciśnienia śródczaszkowego. Możliwość jednoczesnego pomiaru  trzech ciśnień.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Pomiar temperatury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Wyświetlanie temperatury T1, T2 i różnicy temperatur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Pomiar CO2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Dostępny pomiar CO2 w strumieniu </w:t>
            </w:r>
            <w:proofErr w:type="spellStart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główym</w:t>
            </w:r>
            <w:proofErr w:type="spellEnd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u pacjentów </w:t>
            </w:r>
            <w:proofErr w:type="spellStart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zaintubowanyh</w:t>
            </w:r>
            <w:proofErr w:type="spellEnd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 i w </w:t>
            </w:r>
            <w:proofErr w:type="spellStart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stumieniu</w:t>
            </w:r>
            <w:proofErr w:type="spellEnd"/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bocznym, u pacjentów zaintubowanych i niezaintubowanych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pl-PL"/>
              </w:rPr>
              <w:t>Wymagane akcesoria pomiarowe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Przewód EKG do podłączenia 3 elektrod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Czujnik SpO2 dla dorosłych i przewód przedłużający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Wężyk do podłączenia mankietów do pomiaru ciśnienia i mankiet pomiarowy dla dorosłych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E01FEE" w:rsidRDefault="00305EC0" w:rsidP="00EC7FAA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E01FE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Czujnik temperatury skóry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D71F66" w:rsidRDefault="00305EC0" w:rsidP="00EC7FA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0E6EB3" w:rsidRDefault="00305EC0" w:rsidP="00EC7FA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305EC0" w:rsidRPr="00A219DE" w:rsidTr="00EC7FA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0E6EB3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0E6EB3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0E6EB3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0E6EB3" w:rsidRDefault="00305EC0" w:rsidP="00EC7FA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305EC0" w:rsidRPr="00791535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305EC0" w:rsidRPr="00791535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305EC0" w:rsidRPr="00A219DE" w:rsidTr="00EC7FAA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FAA" w:rsidRDefault="00305EC0" w:rsidP="00EC7FA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Gwarancja </w:t>
            </w:r>
          </w:p>
          <w:p w:rsidR="00305EC0" w:rsidRPr="00791535" w:rsidRDefault="00305EC0" w:rsidP="00EC7FA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5EC0" w:rsidRPr="00A219DE" w:rsidTr="00EC7FA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EC0" w:rsidRPr="00791535" w:rsidRDefault="00305EC0" w:rsidP="00EC7FA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05EC0" w:rsidRPr="00791535" w:rsidRDefault="00305EC0" w:rsidP="00EC7FA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5FD" w:rsidRDefault="009615FD">
      <w:r>
        <w:separator/>
      </w:r>
    </w:p>
  </w:endnote>
  <w:endnote w:type="continuationSeparator" w:id="0">
    <w:p w:rsidR="009615FD" w:rsidRDefault="00961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A6" w:rsidRDefault="00F51C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51CA6" w:rsidRDefault="00F51CA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A6" w:rsidRDefault="00F51CA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7FA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F51CA6" w:rsidRPr="00A208F1" w:rsidRDefault="00F51CA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5FD" w:rsidRDefault="009615FD">
      <w:r>
        <w:rPr>
          <w:color w:val="000000"/>
        </w:rPr>
        <w:separator/>
      </w:r>
    </w:p>
  </w:footnote>
  <w:footnote w:type="continuationSeparator" w:id="0">
    <w:p w:rsidR="009615FD" w:rsidRDefault="00961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A6" w:rsidRDefault="00F51CA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D0111">
      <w:rPr>
        <w:rFonts w:ascii="Arial Narrow" w:hAnsi="Arial Narrow"/>
        <w:sz w:val="22"/>
      </w:rPr>
      <w:t>88/2022</w:t>
    </w:r>
  </w:p>
  <w:p w:rsidR="00F51CA6" w:rsidRPr="001F32C3" w:rsidRDefault="00EC7FAA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</w:t>
    </w:r>
    <w:r w:rsidR="00F51CA6">
      <w:rPr>
        <w:rFonts w:ascii="Arial Narrow" w:hAnsi="Arial Narrow"/>
        <w:sz w:val="22"/>
      </w:rPr>
      <w:t>Specyfikacja</w:t>
    </w:r>
    <w:r w:rsidR="009D0111"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 xml:space="preserve">                                                                       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B6E91"/>
    <w:multiLevelType w:val="hybridMultilevel"/>
    <w:tmpl w:val="1CB8002C"/>
    <w:lvl w:ilvl="0" w:tplc="8AE63A90">
      <w:start w:val="76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"/>
  </w:num>
  <w:num w:numId="10">
    <w:abstractNumId w:val="5"/>
  </w:num>
  <w:num w:numId="11">
    <w:abstractNumId w:val="9"/>
  </w:num>
  <w:num w:numId="12">
    <w:abstractNumId w:val="4"/>
  </w:num>
  <w:num w:numId="13">
    <w:abstractNumId w:val="15"/>
  </w:num>
  <w:num w:numId="14">
    <w:abstractNumId w:val="2"/>
  </w:num>
  <w:num w:numId="15">
    <w:abstractNumId w:val="10"/>
  </w:num>
  <w:num w:numId="1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5FD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0111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0DC6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C7FAA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DB7B4-3DC4-45DD-9E3B-4F32D148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4</Pages>
  <Words>1000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88</cp:revision>
  <cp:lastPrinted>2022-01-14T09:43:00Z</cp:lastPrinted>
  <dcterms:created xsi:type="dcterms:W3CDTF">2020-04-24T09:30:00Z</dcterms:created>
  <dcterms:modified xsi:type="dcterms:W3CDTF">2022-07-06T08:40:00Z</dcterms:modified>
</cp:coreProperties>
</file>