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2C3FFB" w14:textId="60C2D04E" w:rsidR="006D2C91" w:rsidRPr="006D2C91" w:rsidRDefault="006D2C91" w:rsidP="006D2C9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D2C91">
        <w:rPr>
          <w:rFonts w:ascii="Times New Roman" w:hAnsi="Times New Roman" w:cs="Times New Roman"/>
          <w:b/>
          <w:bCs/>
          <w:sz w:val="24"/>
          <w:szCs w:val="24"/>
        </w:rPr>
        <w:t>Załącznik nr A</w:t>
      </w:r>
      <w:r w:rsidR="00614774">
        <w:rPr>
          <w:rFonts w:ascii="Times New Roman" w:hAnsi="Times New Roman" w:cs="Times New Roman"/>
          <w:b/>
          <w:bCs/>
          <w:sz w:val="24"/>
          <w:szCs w:val="24"/>
        </w:rPr>
        <w:t xml:space="preserve"> – CZĘŚĆ 2</w:t>
      </w:r>
    </w:p>
    <w:p w14:paraId="6DDDD39C" w14:textId="77777777" w:rsidR="00ED33A6" w:rsidRPr="00B12E55" w:rsidRDefault="006D2C91" w:rsidP="00ED33A6">
      <w:pPr>
        <w:rPr>
          <w:rFonts w:ascii="Times New Roman" w:hAnsi="Times New Roman" w:cs="Times New Roman"/>
          <w:sz w:val="24"/>
          <w:szCs w:val="24"/>
        </w:rPr>
      </w:pPr>
      <w:r w:rsidRPr="006D2C91">
        <w:rPr>
          <w:rFonts w:ascii="Times New Roman" w:hAnsi="Times New Roman" w:cs="Times New Roman"/>
          <w:b/>
          <w:bCs/>
          <w:sz w:val="24"/>
          <w:szCs w:val="24"/>
        </w:rPr>
        <w:t>Opis przedmiotu zamówienia</w:t>
      </w:r>
      <w:r w:rsidR="00ED33A6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ED33A6" w:rsidRPr="00B12E55">
        <w:rPr>
          <w:rFonts w:ascii="Times New Roman" w:hAnsi="Times New Roman" w:cs="Times New Roman"/>
          <w:b/>
          <w:bCs/>
          <w:sz w:val="24"/>
          <w:szCs w:val="24"/>
          <w:lang w:eastAsia="zh-CN" w:bidi="hi-IN"/>
        </w:rPr>
        <w:t>Mini Spektrometr Fotoelektryczny</w:t>
      </w:r>
      <w:r w:rsidR="00ED33A6" w:rsidRPr="00B12E5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0F435B5" w14:textId="77777777" w:rsidR="006D2C91" w:rsidRPr="00B12E55" w:rsidRDefault="006D2C91" w:rsidP="006D2C9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12E55">
        <w:rPr>
          <w:rFonts w:ascii="Times New Roman" w:hAnsi="Times New Roman" w:cs="Times New Roman"/>
          <w:b/>
          <w:bCs/>
          <w:sz w:val="24"/>
          <w:szCs w:val="24"/>
        </w:rPr>
        <w:t>Opis przedmiotu zamówienia</w:t>
      </w:r>
    </w:p>
    <w:p w14:paraId="33BD1A86" w14:textId="77777777" w:rsidR="006D2C91" w:rsidRPr="00B12E55" w:rsidRDefault="006D2C91" w:rsidP="006D2C91">
      <w:pPr>
        <w:jc w:val="both"/>
        <w:rPr>
          <w:rFonts w:ascii="Times New Roman" w:hAnsi="Times New Roman" w:cs="Times New Roman"/>
          <w:sz w:val="24"/>
          <w:szCs w:val="24"/>
        </w:rPr>
      </w:pPr>
      <w:r w:rsidRPr="00B12E55">
        <w:rPr>
          <w:rFonts w:ascii="Times New Roman" w:hAnsi="Times New Roman" w:cs="Times New Roman"/>
          <w:sz w:val="24"/>
          <w:szCs w:val="24"/>
        </w:rPr>
        <w:t>Przedmiotem zamówienia jest dostawa sprz</w:t>
      </w:r>
      <w:bookmarkStart w:id="0" w:name="_GoBack"/>
      <w:bookmarkEnd w:id="0"/>
      <w:r w:rsidRPr="00B12E55">
        <w:rPr>
          <w:rFonts w:ascii="Times New Roman" w:hAnsi="Times New Roman" w:cs="Times New Roman"/>
          <w:sz w:val="24"/>
          <w:szCs w:val="24"/>
        </w:rPr>
        <w:t>ętu na potrzeby projektu OPUS-LAP „Chromofory organiczne na ferromagnesach w obecności światła: badania fotochemiczne i magnetyczne” realizowanego przez Centrum Zaawansowanych Technologii UAM.</w:t>
      </w:r>
    </w:p>
    <w:p w14:paraId="78AF623D" w14:textId="77777777" w:rsidR="006D2C91" w:rsidRPr="00B12E55" w:rsidRDefault="006D2C91" w:rsidP="006D2C91">
      <w:pPr>
        <w:jc w:val="both"/>
        <w:rPr>
          <w:rFonts w:ascii="Times New Roman" w:hAnsi="Times New Roman" w:cs="Times New Roman"/>
          <w:sz w:val="24"/>
          <w:szCs w:val="24"/>
        </w:rPr>
      </w:pPr>
      <w:r w:rsidRPr="00B12E55">
        <w:rPr>
          <w:rFonts w:ascii="Times New Roman" w:hAnsi="Times New Roman" w:cs="Times New Roman"/>
          <w:sz w:val="24"/>
          <w:szCs w:val="24"/>
        </w:rPr>
        <w:t>Wszystkie podane przez Zamawiającego parametry techniczne są parametrami minimalnymi. Wykonawcy mogą zaproponować sprzęt o parametrach technicznych równoważnych lub wyższych, lecz nie gorszych od wskazanych poniżej przez Zamawiającego.</w:t>
      </w:r>
    </w:p>
    <w:p w14:paraId="7079443A" w14:textId="77777777" w:rsidR="008806D5" w:rsidRPr="00B12E55" w:rsidRDefault="008806D5" w:rsidP="006D2C91">
      <w:pPr>
        <w:rPr>
          <w:rFonts w:ascii="Times New Roman" w:hAnsi="Times New Roman" w:cs="Times New Roman"/>
          <w:sz w:val="24"/>
          <w:szCs w:val="24"/>
        </w:rPr>
      </w:pPr>
      <w:r w:rsidRPr="00B12E55">
        <w:rPr>
          <w:rFonts w:ascii="Times New Roman" w:hAnsi="Times New Roman" w:cs="Times New Roman"/>
          <w:b/>
          <w:bCs/>
          <w:sz w:val="24"/>
          <w:szCs w:val="24"/>
          <w:lang w:eastAsia="zh-CN" w:bidi="hi-IN"/>
        </w:rPr>
        <w:t>Mini Spektrometr Fotoelektryczny</w:t>
      </w:r>
      <w:r w:rsidRPr="00B12E5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811460C" w14:textId="0E2D072F" w:rsidR="006D2C91" w:rsidRPr="00B12E55" w:rsidRDefault="006D2C91" w:rsidP="006D2C91">
      <w:pPr>
        <w:rPr>
          <w:rFonts w:ascii="Times New Roman" w:hAnsi="Times New Roman" w:cs="Times New Roman"/>
          <w:sz w:val="24"/>
          <w:szCs w:val="24"/>
        </w:rPr>
      </w:pPr>
      <w:r w:rsidRPr="00B12E55">
        <w:rPr>
          <w:rFonts w:ascii="Times New Roman" w:hAnsi="Times New Roman" w:cs="Times New Roman"/>
          <w:sz w:val="24"/>
          <w:szCs w:val="24"/>
        </w:rPr>
        <w:t>Wymagane parametry:</w:t>
      </w:r>
    </w:p>
    <w:p w14:paraId="73A099AE" w14:textId="727EDC3C" w:rsidR="00001A19" w:rsidRPr="00B12E55" w:rsidRDefault="00001A19" w:rsidP="00001A19">
      <w:pPr>
        <w:rPr>
          <w:rFonts w:ascii="Times New Roman" w:hAnsi="Times New Roman" w:cs="Times New Roman"/>
        </w:rPr>
      </w:pPr>
      <w:r w:rsidRPr="00B12E55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- </w:t>
      </w:r>
      <w:r w:rsidR="00015AC3" w:rsidRPr="00B12E55">
        <w:rPr>
          <w:rFonts w:ascii="Times New Roman" w:hAnsi="Times New Roman" w:cs="Times New Roman"/>
          <w:sz w:val="24"/>
          <w:szCs w:val="24"/>
          <w:lang w:eastAsia="zh-CN" w:bidi="hi-IN"/>
        </w:rPr>
        <w:t>A</w:t>
      </w:r>
      <w:r w:rsidR="006B0B60">
        <w:rPr>
          <w:rFonts w:ascii="Times New Roman" w:hAnsi="Times New Roman" w:cs="Times New Roman"/>
          <w:sz w:val="24"/>
          <w:szCs w:val="24"/>
          <w:lang w:eastAsia="zh-CN" w:bidi="hi-IN"/>
        </w:rPr>
        <w:t>p</w:t>
      </w:r>
      <w:r w:rsidR="00015AC3" w:rsidRPr="00B12E55">
        <w:rPr>
          <w:rFonts w:ascii="Times New Roman" w:hAnsi="Times New Roman" w:cs="Times New Roman"/>
          <w:sz w:val="24"/>
          <w:szCs w:val="24"/>
          <w:lang w:eastAsia="zh-CN" w:bidi="hi-IN"/>
        </w:rPr>
        <w:t>ar</w:t>
      </w:r>
      <w:r w:rsidR="006B0B60">
        <w:rPr>
          <w:rFonts w:ascii="Times New Roman" w:hAnsi="Times New Roman" w:cs="Times New Roman"/>
          <w:sz w:val="24"/>
          <w:szCs w:val="24"/>
          <w:lang w:eastAsia="zh-CN" w:bidi="hi-IN"/>
        </w:rPr>
        <w:t>a</w:t>
      </w:r>
      <w:r w:rsidR="00015AC3" w:rsidRPr="00B12E55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t </w:t>
      </w:r>
      <w:r w:rsidR="00015AC3" w:rsidRPr="00B12E55">
        <w:rPr>
          <w:rFonts w:ascii="Times New Roman" w:eastAsia="Noto Sans CJK SC Regular" w:hAnsi="Times New Roman" w:cs="Times New Roman"/>
          <w:kern w:val="2"/>
          <w:sz w:val="24"/>
          <w:szCs w:val="24"/>
          <w:lang w:eastAsia="zh-CN" w:bidi="hi-IN"/>
        </w:rPr>
        <w:t>u</w:t>
      </w:r>
      <w:r w:rsidRPr="00B12E55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możliwia prowadzenie badań własności elektrycznych (fotonapięcie i fotoprąd), pomiary fotoprądów w próbkach światłoczułych w </w:t>
      </w:r>
      <w:r w:rsidRPr="00B12E55">
        <w:rPr>
          <w:rFonts w:ascii="Times New Roman" w:eastAsia="Noto Serif CJK SC" w:hAnsi="Times New Roman" w:cs="Times New Roman"/>
          <w:kern w:val="2"/>
          <w:sz w:val="24"/>
          <w:szCs w:val="24"/>
          <w:lang w:eastAsia="zh-CN" w:bidi="hi-IN"/>
        </w:rPr>
        <w:t>układzie</w:t>
      </w:r>
      <w:r w:rsidRPr="00B12E55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dwu- i trójelektrodowym.</w:t>
      </w:r>
    </w:p>
    <w:p w14:paraId="4595632F" w14:textId="77777777" w:rsidR="00001A19" w:rsidRPr="00B12E55" w:rsidRDefault="00001A19" w:rsidP="00001A19">
      <w:pPr>
        <w:rPr>
          <w:rFonts w:ascii="Times New Roman" w:hAnsi="Times New Roman" w:cs="Times New Roman"/>
        </w:rPr>
      </w:pPr>
      <w:r w:rsidRPr="00B12E55">
        <w:rPr>
          <w:rFonts w:ascii="Times New Roman" w:hAnsi="Times New Roman" w:cs="Times New Roman"/>
          <w:sz w:val="24"/>
          <w:szCs w:val="24"/>
          <w:lang w:eastAsia="zh-CN" w:bidi="hi-IN"/>
        </w:rPr>
        <w:t>- Wielkości mierzone przez urządzenie:</w:t>
      </w:r>
    </w:p>
    <w:p w14:paraId="0F0ADDB7" w14:textId="77777777" w:rsidR="00001A19" w:rsidRPr="00B12E55" w:rsidRDefault="00001A19" w:rsidP="00001A19">
      <w:pPr>
        <w:rPr>
          <w:rFonts w:ascii="Times New Roman" w:hAnsi="Times New Roman" w:cs="Times New Roman"/>
        </w:rPr>
      </w:pPr>
      <w:r w:rsidRPr="00B12E55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   prąd płynący przez próbkę w czasie (CA)</w:t>
      </w:r>
    </w:p>
    <w:p w14:paraId="2EE86E94" w14:textId="77777777" w:rsidR="00001A19" w:rsidRPr="00B12E55" w:rsidRDefault="00001A19" w:rsidP="00001A19">
      <w:pPr>
        <w:rPr>
          <w:rFonts w:ascii="Times New Roman" w:hAnsi="Times New Roman" w:cs="Times New Roman"/>
        </w:rPr>
      </w:pPr>
      <w:r w:rsidRPr="00B12E55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   napięcie obwodu otwartego (OCP)</w:t>
      </w:r>
    </w:p>
    <w:p w14:paraId="25E6E6FA" w14:textId="77777777" w:rsidR="00001A19" w:rsidRPr="00B12E55" w:rsidRDefault="00001A19" w:rsidP="00001A19">
      <w:pPr>
        <w:rPr>
          <w:rFonts w:ascii="Times New Roman" w:hAnsi="Times New Roman" w:cs="Times New Roman"/>
        </w:rPr>
      </w:pPr>
      <w:r w:rsidRPr="00B12E55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   fotoprąd wywołany w próbce przez oświetlenie jej światłem monochromatycznym (bądź białym)</w:t>
      </w:r>
    </w:p>
    <w:p w14:paraId="2637DC0A" w14:textId="77777777" w:rsidR="00001A19" w:rsidRPr="00B12E55" w:rsidRDefault="00001A19" w:rsidP="00001A19">
      <w:pPr>
        <w:rPr>
          <w:rFonts w:ascii="Times New Roman" w:hAnsi="Times New Roman" w:cs="Times New Roman"/>
        </w:rPr>
      </w:pPr>
      <w:r w:rsidRPr="00B12E55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   charakterystyki prądowo-napięciowe</w:t>
      </w:r>
    </w:p>
    <w:p w14:paraId="48012F98" w14:textId="77777777" w:rsidR="00001A19" w:rsidRPr="00B12E55" w:rsidRDefault="00001A19" w:rsidP="00001A19">
      <w:pPr>
        <w:rPr>
          <w:rFonts w:ascii="Times New Roman" w:hAnsi="Times New Roman" w:cs="Times New Roman"/>
        </w:rPr>
      </w:pPr>
      <w:r w:rsidRPr="00B12E55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   fotonapięcie w funkcji </w:t>
      </w:r>
      <w:r w:rsidRPr="00B12E55">
        <w:rPr>
          <w:rFonts w:ascii="Times New Roman" w:eastAsia="Noto Serif CJK SC" w:hAnsi="Times New Roman" w:cs="Times New Roman"/>
          <w:kern w:val="2"/>
          <w:sz w:val="24"/>
          <w:szCs w:val="24"/>
          <w:lang w:eastAsia="zh-CN" w:bidi="hi-IN"/>
        </w:rPr>
        <w:t>mocy światła</w:t>
      </w:r>
      <w:r w:rsidRPr="00B12E55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przy obwodzie rozwartym</w:t>
      </w:r>
    </w:p>
    <w:p w14:paraId="708BAA64" w14:textId="77777777" w:rsidR="00001A19" w:rsidRPr="00B12E55" w:rsidRDefault="00001A19" w:rsidP="00001A19">
      <w:pPr>
        <w:rPr>
          <w:rFonts w:ascii="Times New Roman" w:hAnsi="Times New Roman" w:cs="Times New Roman"/>
        </w:rPr>
      </w:pPr>
      <w:r w:rsidRPr="00B12E55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   mapy akcji (fotoprądy w funkcji przyłożonego potencjału i </w:t>
      </w:r>
      <w:r w:rsidRPr="00B12E55">
        <w:rPr>
          <w:rFonts w:ascii="Times New Roman" w:eastAsia="Noto Serif CJK SC" w:hAnsi="Times New Roman" w:cs="Times New Roman"/>
          <w:kern w:val="2"/>
          <w:sz w:val="24"/>
          <w:szCs w:val="24"/>
          <w:lang w:eastAsia="zh-CN" w:bidi="hi-IN"/>
        </w:rPr>
        <w:t>mocy światła</w:t>
      </w:r>
      <w:r w:rsidRPr="00B12E55">
        <w:rPr>
          <w:rFonts w:ascii="Times New Roman" w:hAnsi="Times New Roman" w:cs="Times New Roman"/>
          <w:sz w:val="24"/>
          <w:szCs w:val="24"/>
          <w:lang w:eastAsia="zh-CN" w:bidi="hi-IN"/>
        </w:rPr>
        <w:t>)</w:t>
      </w:r>
    </w:p>
    <w:p w14:paraId="3914A5CE" w14:textId="77777777" w:rsidR="00001A19" w:rsidRPr="00B12E55" w:rsidRDefault="00001A19" w:rsidP="00001A19">
      <w:pPr>
        <w:rPr>
          <w:rFonts w:ascii="Times New Roman" w:hAnsi="Times New Roman" w:cs="Times New Roman"/>
        </w:rPr>
      </w:pPr>
      <w:r w:rsidRPr="00B12E55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   mapy IPCE w funkcji </w:t>
      </w:r>
      <w:r w:rsidRPr="00B12E55">
        <w:rPr>
          <w:rFonts w:ascii="Times New Roman" w:eastAsia="Noto Serif CJK SC" w:hAnsi="Times New Roman" w:cs="Times New Roman"/>
          <w:kern w:val="2"/>
          <w:sz w:val="24"/>
          <w:szCs w:val="24"/>
          <w:lang w:eastAsia="zh-CN" w:bidi="hi-IN"/>
        </w:rPr>
        <w:t>mocy światła</w:t>
      </w:r>
      <w:r w:rsidRPr="00B12E55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i przyłożonego napięcia</w:t>
      </w:r>
    </w:p>
    <w:p w14:paraId="207EED9C" w14:textId="1DDAB878" w:rsidR="00001A19" w:rsidRPr="00B12E55" w:rsidRDefault="00001A19" w:rsidP="00001A19">
      <w:pPr>
        <w:rPr>
          <w:rFonts w:ascii="Times New Roman" w:hAnsi="Times New Roman" w:cs="Times New Roman"/>
        </w:rPr>
      </w:pPr>
      <w:r w:rsidRPr="00B12E55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       charakterystyki prądowo-napięciowe pod wpływem światła</w:t>
      </w:r>
    </w:p>
    <w:p w14:paraId="15F6B377" w14:textId="13B58329" w:rsidR="00001A19" w:rsidRPr="00B12E55" w:rsidRDefault="00B30FEA" w:rsidP="00001A19">
      <w:pPr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B12E55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       </w:t>
      </w:r>
      <w:r w:rsidR="00001A19" w:rsidRPr="00B12E55">
        <w:rPr>
          <w:rFonts w:ascii="Times New Roman" w:hAnsi="Times New Roman" w:cs="Times New Roman"/>
          <w:sz w:val="24"/>
          <w:szCs w:val="24"/>
          <w:lang w:eastAsia="zh-CN" w:bidi="hi-IN"/>
        </w:rPr>
        <w:t>Kompaktowe przestrajalne źródło światła</w:t>
      </w:r>
      <w:r w:rsidR="000C37CF" w:rsidRPr="00B12E55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–minimum 9 diod </w:t>
      </w:r>
      <w:r w:rsidR="00086F11" w:rsidRPr="00B12E55">
        <w:rPr>
          <w:rFonts w:ascii="Times New Roman" w:hAnsi="Times New Roman" w:cs="Times New Roman"/>
          <w:sz w:val="24"/>
          <w:szCs w:val="24"/>
          <w:lang w:eastAsia="zh-CN" w:bidi="hi-IN"/>
        </w:rPr>
        <w:t>monochromatyznych w zakresie 360-740 plus dioda biała, wybór diody</w:t>
      </w:r>
      <w:r w:rsidR="00792CBA" w:rsidRPr="00B12E55">
        <w:rPr>
          <w:rFonts w:ascii="Times New Roman" w:hAnsi="Times New Roman" w:cs="Times New Roman"/>
          <w:sz w:val="24"/>
          <w:szCs w:val="24"/>
          <w:lang w:eastAsia="zh-CN" w:bidi="hi-IN"/>
        </w:rPr>
        <w:t>, natężenie światła, czas świecenia</w:t>
      </w:r>
      <w:r w:rsidR="00086F11" w:rsidRPr="00B12E55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="00792CBA" w:rsidRPr="00B12E55">
        <w:rPr>
          <w:rFonts w:ascii="Times New Roman" w:hAnsi="Times New Roman" w:cs="Times New Roman"/>
          <w:sz w:val="24"/>
          <w:szCs w:val="24"/>
          <w:lang w:eastAsia="zh-CN" w:bidi="hi-IN"/>
        </w:rPr>
        <w:t>sterowany oprogramowaniem</w:t>
      </w:r>
    </w:p>
    <w:p w14:paraId="3EB8792D" w14:textId="39F780F8" w:rsidR="00001A19" w:rsidRPr="00B12E55" w:rsidRDefault="00001A19" w:rsidP="00980D45">
      <w:pPr>
        <w:rPr>
          <w:rFonts w:ascii="Times New Roman" w:hAnsi="Times New Roman" w:cs="Times New Roman"/>
        </w:rPr>
      </w:pPr>
      <w:r w:rsidRPr="00B12E55">
        <w:rPr>
          <w:rFonts w:ascii="Times New Roman" w:hAnsi="Times New Roman" w:cs="Times New Roman"/>
          <w:b/>
          <w:bCs/>
          <w:sz w:val="24"/>
          <w:szCs w:val="24"/>
          <w:lang w:eastAsia="zh-CN" w:bidi="hi-IN"/>
        </w:rPr>
        <w:t>Potencjostat</w:t>
      </w:r>
      <w:r w:rsidR="00FE0D82" w:rsidRPr="00B12E55">
        <w:rPr>
          <w:rFonts w:ascii="Times New Roman" w:hAnsi="Times New Roman" w:cs="Times New Roman"/>
          <w:b/>
          <w:bCs/>
          <w:sz w:val="24"/>
          <w:szCs w:val="24"/>
          <w:lang w:eastAsia="zh-CN" w:bidi="hi-IN"/>
        </w:rPr>
        <w:t xml:space="preserve"> umożliwiający </w:t>
      </w:r>
      <w:r w:rsidRPr="00B12E55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pomiar</w:t>
      </w:r>
      <w:r w:rsidR="00FE0D82" w:rsidRPr="00B12E55">
        <w:rPr>
          <w:rFonts w:ascii="Times New Roman" w:hAnsi="Times New Roman" w:cs="Times New Roman"/>
          <w:sz w:val="24"/>
          <w:szCs w:val="24"/>
          <w:lang w:eastAsia="zh-CN" w:bidi="hi-IN"/>
        </w:rPr>
        <w:t>y</w:t>
      </w:r>
      <w:r w:rsidRPr="00B12E55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prądu przy zadanym potencjale, napięcia obwodu otwartego (OCP),</w:t>
      </w:r>
      <w:r w:rsidR="00FE0D82" w:rsidRPr="00B12E55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Pr="00B12E55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charakterystyk</w:t>
      </w:r>
      <w:r w:rsidR="000310A3" w:rsidRPr="00B12E55">
        <w:rPr>
          <w:rFonts w:ascii="Times New Roman" w:hAnsi="Times New Roman" w:cs="Times New Roman"/>
          <w:sz w:val="24"/>
          <w:szCs w:val="24"/>
          <w:lang w:eastAsia="zh-CN" w:bidi="hi-IN"/>
        </w:rPr>
        <w:t>ę</w:t>
      </w:r>
      <w:r w:rsidRPr="00B12E55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prądowo-napięciow</w:t>
      </w:r>
      <w:r w:rsidR="000310A3" w:rsidRPr="00B12E55">
        <w:rPr>
          <w:rFonts w:ascii="Times New Roman" w:hAnsi="Times New Roman" w:cs="Times New Roman"/>
          <w:sz w:val="24"/>
          <w:szCs w:val="24"/>
          <w:lang w:eastAsia="zh-CN" w:bidi="hi-IN"/>
        </w:rPr>
        <w:t>ą</w:t>
      </w:r>
      <w:r w:rsidRPr="00B12E55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w układach elektrochemicznych, </w:t>
      </w:r>
      <w:r w:rsidRPr="00B12E55">
        <w:rPr>
          <w:rFonts w:ascii="Times New Roman" w:hAnsi="Times New Roman" w:cs="Times New Roman"/>
          <w:sz w:val="24"/>
          <w:szCs w:val="24"/>
          <w:lang w:eastAsia="zh-CN" w:bidi="hi-IN"/>
        </w:rPr>
        <w:lastRenderedPageBreak/>
        <w:t xml:space="preserve">prądu w funkcji cyklicznie zmieniającego się potencjału przykładanego do próbki oraz fotoprądu w funkcji zadanego potencjału oraz </w:t>
      </w:r>
      <w:r w:rsidRPr="00B12E55">
        <w:rPr>
          <w:rFonts w:ascii="Times New Roman" w:eastAsia="Noto Serif CJK SC" w:hAnsi="Times New Roman" w:cs="Times New Roman"/>
          <w:kern w:val="2"/>
          <w:sz w:val="24"/>
          <w:szCs w:val="24"/>
          <w:lang w:eastAsia="zh-CN" w:bidi="hi-IN"/>
        </w:rPr>
        <w:t>mocy</w:t>
      </w:r>
      <w:r w:rsidRPr="00B12E55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światła padającego na próbkę.</w:t>
      </w:r>
      <w:r w:rsidR="00980D45" w:rsidRPr="00B12E55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Pr="00B12E55">
        <w:rPr>
          <w:rFonts w:ascii="Times New Roman" w:hAnsi="Times New Roman" w:cs="Times New Roman"/>
          <w:sz w:val="24"/>
          <w:szCs w:val="24"/>
          <w:lang w:eastAsia="zh-CN" w:bidi="hi-IN"/>
        </w:rPr>
        <w:t>Dokładność pomiarowa: od 1 pA</w:t>
      </w:r>
      <w:r w:rsidRPr="00B12E55">
        <w:rPr>
          <w:rFonts w:ascii="Times New Roman" w:hAnsi="Times New Roman" w:cs="Times New Roman"/>
          <w:sz w:val="24"/>
          <w:szCs w:val="24"/>
          <w:lang w:eastAsia="zh-CN" w:bidi="hi-IN"/>
        </w:rPr>
        <w:br/>
        <w:t>Zakres potencjału: od -5V do +5V</w:t>
      </w:r>
      <w:r w:rsidRPr="00B12E55">
        <w:rPr>
          <w:rFonts w:ascii="Times New Roman" w:hAnsi="Times New Roman" w:cs="Times New Roman"/>
          <w:sz w:val="24"/>
          <w:szCs w:val="24"/>
          <w:lang w:eastAsia="zh-CN" w:bidi="hi-IN"/>
        </w:rPr>
        <w:br/>
      </w:r>
      <w:r w:rsidRPr="00B12E55">
        <w:rPr>
          <w:rFonts w:ascii="Times New Roman" w:hAnsi="Times New Roman" w:cs="Times New Roman"/>
          <w:b/>
          <w:bCs/>
          <w:sz w:val="24"/>
          <w:szCs w:val="24"/>
          <w:lang w:eastAsia="zh-CN" w:bidi="hi-IN"/>
        </w:rPr>
        <w:t xml:space="preserve">Kuweta </w:t>
      </w:r>
      <w:r w:rsidR="00980D45" w:rsidRPr="00B12E55">
        <w:rPr>
          <w:rFonts w:ascii="Times New Roman" w:eastAsia="Noto Sans CJK SC Regular" w:hAnsi="Times New Roman" w:cs="Times New Roman"/>
          <w:b/>
          <w:bCs/>
          <w:kern w:val="2"/>
          <w:sz w:val="24"/>
          <w:szCs w:val="24"/>
          <w:lang w:eastAsia="zh-CN" w:bidi="hi-IN"/>
        </w:rPr>
        <w:t>umożliwiająca</w:t>
      </w:r>
      <w:r w:rsidRPr="00B12E55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prowadzenie pomiarów fotoelektrochemicznych </w:t>
      </w:r>
      <w:r w:rsidRPr="00B12E55">
        <w:rPr>
          <w:rFonts w:ascii="Times New Roman" w:eastAsia="Noto Sans CJK SC Regular" w:hAnsi="Times New Roman" w:cs="Times New Roman"/>
          <w:kern w:val="2"/>
          <w:sz w:val="24"/>
          <w:szCs w:val="24"/>
          <w:lang w:eastAsia="zh-CN" w:bidi="hi-IN"/>
        </w:rPr>
        <w:t>na próbkach</w:t>
      </w:r>
      <w:r w:rsidRPr="00B12E55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zarówno przezroczyst</w:t>
      </w:r>
      <w:r w:rsidRPr="00B12E55">
        <w:rPr>
          <w:rFonts w:ascii="Times New Roman" w:eastAsia="Noto Sans CJK SC Regular" w:hAnsi="Times New Roman" w:cs="Times New Roman"/>
          <w:kern w:val="2"/>
          <w:sz w:val="24"/>
          <w:szCs w:val="24"/>
          <w:lang w:eastAsia="zh-CN" w:bidi="hi-IN"/>
        </w:rPr>
        <w:t>ych</w:t>
      </w:r>
      <w:r w:rsidRPr="00B12E55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jak i nieprzezroczystych.</w:t>
      </w:r>
      <w:r w:rsidR="00980D45" w:rsidRPr="00B12E55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Pr="00B12E55">
        <w:rPr>
          <w:rFonts w:ascii="Times New Roman" w:hAnsi="Times New Roman" w:cs="Times New Roman"/>
          <w:sz w:val="24"/>
          <w:szCs w:val="24"/>
          <w:lang w:eastAsia="zh-CN" w:bidi="hi-IN"/>
        </w:rPr>
        <w:t>Wieko kuwety powinno zawierać otwory na elektrodę referencyjną, elektrodę platynową otwory odpowietrzające</w:t>
      </w:r>
      <w:r w:rsidR="00980D45" w:rsidRPr="00B12E55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m</w:t>
      </w:r>
      <w:r w:rsidRPr="00B12E55">
        <w:rPr>
          <w:rFonts w:ascii="Times New Roman" w:hAnsi="Times New Roman" w:cs="Times New Roman"/>
          <w:sz w:val="24"/>
          <w:szCs w:val="24"/>
          <w:lang w:eastAsia="zh-CN" w:bidi="hi-IN"/>
        </w:rPr>
        <w:t>ateriał: PTFE</w:t>
      </w:r>
      <w:r w:rsidR="00535755" w:rsidRPr="00B12E55">
        <w:rPr>
          <w:rFonts w:ascii="Times New Roman" w:hAnsi="Times New Roman" w:cs="Times New Roman"/>
          <w:sz w:val="24"/>
          <w:szCs w:val="24"/>
          <w:lang w:eastAsia="zh-CN" w:bidi="hi-IN"/>
        </w:rPr>
        <w:t>. W komplecie z elektrody Pt i Ag/AgCl</w:t>
      </w:r>
    </w:p>
    <w:p w14:paraId="12E2659C" w14:textId="366301D6" w:rsidR="00001A19" w:rsidRPr="00B12E55" w:rsidRDefault="00535755" w:rsidP="00001A19">
      <w:pPr>
        <w:pStyle w:val="Tekstpodstawowy"/>
        <w:rPr>
          <w:rFonts w:ascii="Times New Roman" w:hAnsi="Times New Roman" w:cs="Times New Roman"/>
        </w:rPr>
      </w:pPr>
      <w:r w:rsidRPr="00B12E55">
        <w:rPr>
          <w:rFonts w:ascii="Times New Roman" w:hAnsi="Times New Roman" w:cs="Times New Roman"/>
        </w:rPr>
        <w:t>Oprogamowanie u</w:t>
      </w:r>
      <w:r w:rsidR="00001A19" w:rsidRPr="00B12E55">
        <w:rPr>
          <w:rFonts w:ascii="Times New Roman" w:hAnsi="Times New Roman" w:cs="Times New Roman"/>
        </w:rPr>
        <w:t>możliwia</w:t>
      </w:r>
      <w:r w:rsidRPr="00B12E55">
        <w:rPr>
          <w:rFonts w:ascii="Times New Roman" w:hAnsi="Times New Roman" w:cs="Times New Roman"/>
        </w:rPr>
        <w:t>jące</w:t>
      </w:r>
      <w:r w:rsidR="00001A19" w:rsidRPr="00B12E55">
        <w:rPr>
          <w:rFonts w:ascii="Times New Roman" w:hAnsi="Times New Roman" w:cs="Times New Roman"/>
        </w:rPr>
        <w:t xml:space="preserve"> prowadzenie następujących pomiarów:</w:t>
      </w:r>
      <w:r w:rsidR="00001A19" w:rsidRPr="00B12E55">
        <w:rPr>
          <w:rFonts w:ascii="Times New Roman" w:hAnsi="Times New Roman" w:cs="Times New Roman"/>
        </w:rPr>
        <w:br/>
        <w:t xml:space="preserve">Automatyczne wyznaczanie map akcji (fotoprądy i IPCE) w funkcji długości fali i potencjału, </w:t>
      </w:r>
      <w:r w:rsidR="00001A19" w:rsidRPr="00B12E55">
        <w:rPr>
          <w:rFonts w:ascii="Times New Roman" w:hAnsi="Times New Roman" w:cs="Times New Roman"/>
        </w:rPr>
        <w:br/>
        <w:t>Prąd płynący przez próbkę w czasie,</w:t>
      </w:r>
      <w:r w:rsidR="00001A19" w:rsidRPr="00B12E55">
        <w:rPr>
          <w:rFonts w:ascii="Times New Roman" w:hAnsi="Times New Roman" w:cs="Times New Roman"/>
        </w:rPr>
        <w:br/>
        <w:t>Fotoprąd wywołany w próbce przez oświetlenie jej światłem monochromatycznym bądź białym,</w:t>
      </w:r>
      <w:r w:rsidR="00001A19" w:rsidRPr="00B12E55">
        <w:rPr>
          <w:rFonts w:ascii="Times New Roman" w:hAnsi="Times New Roman" w:cs="Times New Roman"/>
        </w:rPr>
        <w:br/>
        <w:t>Potencjał obwodu otwartego (OCP),</w:t>
      </w:r>
      <w:r w:rsidR="00001A19" w:rsidRPr="00B12E55">
        <w:rPr>
          <w:rFonts w:ascii="Times New Roman" w:hAnsi="Times New Roman" w:cs="Times New Roman"/>
        </w:rPr>
        <w:br/>
        <w:t>Fotonapięcie w funkcji mocy światła przy obwodzie otwartym,</w:t>
      </w:r>
      <w:r w:rsidR="00001A19" w:rsidRPr="00B12E55">
        <w:rPr>
          <w:rFonts w:ascii="Times New Roman" w:hAnsi="Times New Roman" w:cs="Times New Roman"/>
        </w:rPr>
        <w:br/>
        <w:t>Charakterystyki prądowo – napięciowe,</w:t>
      </w:r>
      <w:r w:rsidR="00001A19" w:rsidRPr="00B12E55">
        <w:rPr>
          <w:rFonts w:ascii="Times New Roman" w:hAnsi="Times New Roman" w:cs="Times New Roman"/>
        </w:rPr>
        <w:br/>
        <w:t xml:space="preserve">Pomiar światła padajacego na próbkę oraz transmitowanego, </w:t>
      </w:r>
      <w:r w:rsidR="00001A19" w:rsidRPr="00B12E55">
        <w:rPr>
          <w:rFonts w:ascii="Times New Roman" w:hAnsi="Times New Roman" w:cs="Times New Roman"/>
        </w:rPr>
        <w:br/>
        <w:t>Oprogramowanie z otwartym kodem z możliwością modyfikowania przez użytkownika.</w:t>
      </w:r>
    </w:p>
    <w:p w14:paraId="07ED631A" w14:textId="77777777" w:rsidR="006D2C91" w:rsidRPr="006D2C91" w:rsidRDefault="006D2C91" w:rsidP="006D2C9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D2C91">
        <w:rPr>
          <w:rFonts w:ascii="Times New Roman" w:hAnsi="Times New Roman" w:cs="Times New Roman"/>
          <w:b/>
          <w:bCs/>
          <w:sz w:val="24"/>
          <w:szCs w:val="24"/>
        </w:rPr>
        <w:t xml:space="preserve">Gwarancja: </w:t>
      </w:r>
    </w:p>
    <w:p w14:paraId="38FF898E" w14:textId="77777777" w:rsidR="006D2C91" w:rsidRPr="006D2C91" w:rsidRDefault="006D2C91" w:rsidP="006D2C91">
      <w:pPr>
        <w:rPr>
          <w:rFonts w:ascii="Times New Roman" w:hAnsi="Times New Roman" w:cs="Times New Roman"/>
          <w:sz w:val="24"/>
          <w:szCs w:val="24"/>
        </w:rPr>
      </w:pPr>
      <w:r w:rsidRPr="006D2C91">
        <w:rPr>
          <w:rFonts w:ascii="Times New Roman" w:hAnsi="Times New Roman" w:cs="Times New Roman"/>
          <w:sz w:val="24"/>
          <w:szCs w:val="24"/>
        </w:rPr>
        <w:t xml:space="preserve">co najmniej 12 miesięcy gwarancji na oferowany zestaw, </w:t>
      </w:r>
    </w:p>
    <w:p w14:paraId="3E4CCD66" w14:textId="77777777" w:rsidR="006D2C91" w:rsidRPr="006D2C91" w:rsidRDefault="006D2C91" w:rsidP="006D2C91">
      <w:pPr>
        <w:rPr>
          <w:rFonts w:ascii="Times New Roman" w:hAnsi="Times New Roman" w:cs="Times New Roman"/>
          <w:sz w:val="24"/>
          <w:szCs w:val="24"/>
        </w:rPr>
      </w:pPr>
      <w:r w:rsidRPr="006D2C91">
        <w:rPr>
          <w:rFonts w:ascii="Times New Roman" w:hAnsi="Times New Roman" w:cs="Times New Roman"/>
          <w:sz w:val="24"/>
          <w:szCs w:val="24"/>
        </w:rPr>
        <w:t xml:space="preserve"> autoryzowany przez producenta serwis na terenie Polski, </w:t>
      </w:r>
    </w:p>
    <w:p w14:paraId="2370A077" w14:textId="77777777" w:rsidR="006D2C91" w:rsidRPr="006D2C91" w:rsidRDefault="006D2C91" w:rsidP="006D2C91">
      <w:pPr>
        <w:rPr>
          <w:rFonts w:ascii="Times New Roman" w:hAnsi="Times New Roman" w:cs="Times New Roman"/>
          <w:sz w:val="24"/>
          <w:szCs w:val="24"/>
        </w:rPr>
      </w:pPr>
      <w:r w:rsidRPr="006D2C91">
        <w:rPr>
          <w:rFonts w:ascii="Times New Roman" w:hAnsi="Times New Roman" w:cs="Times New Roman"/>
          <w:sz w:val="24"/>
          <w:szCs w:val="24"/>
        </w:rPr>
        <w:t xml:space="preserve"> minimum jeden dzień instruktażu z obsługi aparatu i analizy danych </w:t>
      </w:r>
    </w:p>
    <w:p w14:paraId="32C8C9FA" w14:textId="77777777" w:rsidR="006D2C91" w:rsidRPr="006D2C91" w:rsidRDefault="006D2C91" w:rsidP="006D2C91">
      <w:pPr>
        <w:rPr>
          <w:rFonts w:ascii="Times New Roman" w:hAnsi="Times New Roman" w:cs="Times New Roman"/>
          <w:sz w:val="24"/>
          <w:szCs w:val="24"/>
        </w:rPr>
      </w:pPr>
    </w:p>
    <w:p w14:paraId="40976EA1" w14:textId="77777777" w:rsidR="000E3D4A" w:rsidRPr="00145096" w:rsidRDefault="000E3D4A" w:rsidP="00145096">
      <w:pPr>
        <w:pStyle w:val="Tekstpodstawowy"/>
      </w:pPr>
    </w:p>
    <w:sectPr w:rsidR="000E3D4A" w:rsidRPr="001450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1"/>
    <w:family w:val="roman"/>
    <w:pitch w:val="default"/>
  </w:font>
  <w:font w:name="Noto Serif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6C5BAF"/>
    <w:multiLevelType w:val="hybridMultilevel"/>
    <w:tmpl w:val="1C761F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C91"/>
    <w:rsid w:val="000016D9"/>
    <w:rsid w:val="00001A19"/>
    <w:rsid w:val="00015AC3"/>
    <w:rsid w:val="00024A95"/>
    <w:rsid w:val="000310A3"/>
    <w:rsid w:val="00086F11"/>
    <w:rsid w:val="000C37CF"/>
    <w:rsid w:val="000E3D4A"/>
    <w:rsid w:val="00145096"/>
    <w:rsid w:val="001E51AD"/>
    <w:rsid w:val="003561AE"/>
    <w:rsid w:val="00382422"/>
    <w:rsid w:val="00535755"/>
    <w:rsid w:val="00614774"/>
    <w:rsid w:val="00692A8A"/>
    <w:rsid w:val="00692FAB"/>
    <w:rsid w:val="006B0B60"/>
    <w:rsid w:val="006D2C91"/>
    <w:rsid w:val="007258F3"/>
    <w:rsid w:val="00736299"/>
    <w:rsid w:val="00791C0E"/>
    <w:rsid w:val="00792CBA"/>
    <w:rsid w:val="008576D9"/>
    <w:rsid w:val="008806D5"/>
    <w:rsid w:val="00887C94"/>
    <w:rsid w:val="008D30FB"/>
    <w:rsid w:val="008E7DC7"/>
    <w:rsid w:val="00980D45"/>
    <w:rsid w:val="009828AA"/>
    <w:rsid w:val="00AC30DE"/>
    <w:rsid w:val="00B0796D"/>
    <w:rsid w:val="00B12E55"/>
    <w:rsid w:val="00B30FEA"/>
    <w:rsid w:val="00B57A43"/>
    <w:rsid w:val="00BB18C2"/>
    <w:rsid w:val="00ED33A6"/>
    <w:rsid w:val="00F07737"/>
    <w:rsid w:val="00FD7461"/>
    <w:rsid w:val="00FE0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C2559"/>
  <w15:chartTrackingRefBased/>
  <w15:docId w15:val="{30D9E2D9-D688-408A-B18D-E9CE19CA7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D2C91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145096"/>
    <w:pPr>
      <w:suppressAutoHyphens/>
      <w:spacing w:after="140" w:line="276" w:lineRule="auto"/>
    </w:pPr>
    <w:rPr>
      <w:rFonts w:ascii="Liberation Serif" w:eastAsia="Noto Serif CJK SC" w:hAnsi="Liberation Serif" w:cs="Lohit Devanagari"/>
      <w:kern w:val="2"/>
      <w:sz w:val="24"/>
      <w:szCs w:val="24"/>
      <w:lang w:eastAsia="zh-CN" w:bidi="hi-IN"/>
    </w:rPr>
  </w:style>
  <w:style w:type="character" w:customStyle="1" w:styleId="TekstpodstawowyZnak">
    <w:name w:val="Tekst podstawowy Znak"/>
    <w:basedOn w:val="Domylnaczcionkaakapitu"/>
    <w:link w:val="Tekstpodstawowy"/>
    <w:rsid w:val="00145096"/>
    <w:rPr>
      <w:rFonts w:ascii="Liberation Serif" w:eastAsia="Noto Serif CJK SC" w:hAnsi="Liberation Serif" w:cs="Lohit Devanagari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420</Words>
  <Characters>2525</Characters>
  <Application>Microsoft Office Word</Application>
  <DocSecurity>0</DocSecurity>
  <Lines>21</Lines>
  <Paragraphs>5</Paragraphs>
  <ScaleCrop>false</ScaleCrop>
  <Company>Microsoft</Company>
  <LinksUpToDate>false</LinksUpToDate>
  <CharactersWithSpaces>2940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Lewandowska-Andrałojć</dc:creator>
  <cp:keywords/>
  <dc:description/>
  <cp:lastModifiedBy>Arleta Czerniak</cp:lastModifiedBy>
  <cp:revision>42</cp:revision>
  <dcterms:created xsi:type="dcterms:W3CDTF">2022-06-23T18:18:00Z</dcterms:created>
  <dcterms:modified xsi:type="dcterms:W3CDTF">2022-07-18T09:29:00Z</dcterms:modified>
</cp:coreProperties>
</file>