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229DC0" w14:textId="77777777" w:rsidR="003931D9" w:rsidRPr="003931D9" w:rsidRDefault="003931D9" w:rsidP="003931D9">
      <w:pPr>
        <w:jc w:val="right"/>
        <w:rPr>
          <w:rFonts w:ascii="Calibri" w:eastAsia="Calibri" w:hAnsi="Calibri" w:cs="Times New Roman"/>
          <w:sz w:val="24"/>
          <w:szCs w:val="24"/>
        </w:rPr>
      </w:pPr>
      <w:r w:rsidRPr="003931D9">
        <w:rPr>
          <w:rFonts w:ascii="Calibri" w:eastAsia="Calibri" w:hAnsi="Calibri" w:cs="Times New Roman"/>
          <w:sz w:val="24"/>
          <w:szCs w:val="24"/>
        </w:rPr>
        <w:t>Załącznik A do SWZ</w:t>
      </w:r>
    </w:p>
    <w:p w14:paraId="56344088" w14:textId="4567F0DF" w:rsidR="003931D9" w:rsidRDefault="003931D9" w:rsidP="003931D9">
      <w:pPr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3931D9">
        <w:rPr>
          <w:rFonts w:ascii="Calibri" w:eastAsia="Calibri" w:hAnsi="Calibri" w:cs="Times New Roman"/>
          <w:b/>
          <w:sz w:val="24"/>
          <w:szCs w:val="24"/>
        </w:rPr>
        <w:t>OPIS PRZEDMIOTU ZAMÓWIENIA</w:t>
      </w:r>
    </w:p>
    <w:p w14:paraId="3F90638B" w14:textId="21479EBE" w:rsidR="007D3051" w:rsidRDefault="007D3051" w:rsidP="003931D9">
      <w:pPr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14:paraId="3947F2F1" w14:textId="77777777" w:rsidR="007D3051" w:rsidRPr="007D3051" w:rsidRDefault="007D3051" w:rsidP="007D30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7D3051">
        <w:rPr>
          <w:rFonts w:ascii="Times New Roman" w:eastAsia="Times New Roman" w:hAnsi="Times New Roman" w:cs="Times New Roman"/>
          <w:b/>
          <w:lang w:eastAsia="pl-PL"/>
        </w:rPr>
        <w:t xml:space="preserve">Zestaw mikroskopu stereoskopowego </w:t>
      </w:r>
    </w:p>
    <w:p w14:paraId="183FDAB9" w14:textId="77777777" w:rsidR="007D3051" w:rsidRPr="007D3051" w:rsidRDefault="007D3051" w:rsidP="007D30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7D3051">
        <w:rPr>
          <w:rFonts w:ascii="Times New Roman" w:eastAsia="Times New Roman" w:hAnsi="Times New Roman" w:cs="Times New Roman"/>
          <w:b/>
          <w:lang w:eastAsia="pl-PL"/>
        </w:rPr>
        <w:t>z kamerą cyfrową</w:t>
      </w:r>
    </w:p>
    <w:p w14:paraId="64B6B682" w14:textId="77777777" w:rsidR="007D3051" w:rsidRPr="007D3051" w:rsidRDefault="007D3051" w:rsidP="007D30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7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1"/>
        <w:gridCol w:w="7371"/>
      </w:tblGrid>
      <w:tr w:rsidR="007D3051" w:rsidRPr="007D3051" w14:paraId="10BFAD80" w14:textId="77777777" w:rsidTr="00616DD3">
        <w:tc>
          <w:tcPr>
            <w:tcW w:w="1701" w:type="dxa"/>
            <w:shd w:val="pct60" w:color="000000" w:fill="FFFFFF"/>
          </w:tcPr>
          <w:p w14:paraId="5084881F" w14:textId="77777777" w:rsidR="007D3051" w:rsidRPr="007D3051" w:rsidRDefault="007D3051" w:rsidP="007D30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FFFF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b/>
                <w:color w:val="FFFFFF"/>
                <w:lang w:eastAsia="pl-PL"/>
              </w:rPr>
              <w:t>Element</w:t>
            </w:r>
          </w:p>
        </w:tc>
        <w:tc>
          <w:tcPr>
            <w:tcW w:w="7371" w:type="dxa"/>
            <w:shd w:val="pct60" w:color="000000" w:fill="FFFFFF"/>
          </w:tcPr>
          <w:p w14:paraId="0766E083" w14:textId="77777777" w:rsidR="007D3051" w:rsidRPr="007D3051" w:rsidRDefault="007D3051" w:rsidP="007D30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FFFF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b/>
                <w:color w:val="FFFFFF"/>
                <w:lang w:eastAsia="pl-PL"/>
              </w:rPr>
              <w:t>Opis</w:t>
            </w:r>
          </w:p>
        </w:tc>
      </w:tr>
      <w:tr w:rsidR="007D3051" w:rsidRPr="007D3051" w14:paraId="4FD0B792" w14:textId="77777777" w:rsidTr="00616DD3">
        <w:tc>
          <w:tcPr>
            <w:tcW w:w="1701" w:type="dxa"/>
          </w:tcPr>
          <w:p w14:paraId="246FCBE9" w14:textId="77777777" w:rsidR="007D3051" w:rsidRPr="007D3051" w:rsidRDefault="007D3051" w:rsidP="007D3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Korpus mikroskopu</w:t>
            </w:r>
          </w:p>
        </w:tc>
        <w:tc>
          <w:tcPr>
            <w:tcW w:w="7371" w:type="dxa"/>
          </w:tcPr>
          <w:p w14:paraId="6FEE7D43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system teleskopowy</w:t>
            </w:r>
          </w:p>
          <w:p w14:paraId="2B486874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korekcja apochromatyczna korpusu mikroskopu</w:t>
            </w:r>
          </w:p>
          <w:p w14:paraId="13DC0063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zakres zoom co najmniej 12,5:1</w:t>
            </w:r>
          </w:p>
          <w:p w14:paraId="7A078C0F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zakres powiększeń 5x ... 63x (z obiektywem 0,63x)</w:t>
            </w:r>
          </w:p>
          <w:p w14:paraId="0E952133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opcjonalna możliwość zastosowania powiększeń 12x … 150x ( z obiektywem 1,5x)</w:t>
            </w:r>
          </w:p>
          <w:p w14:paraId="0A275DD9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ustawianie powiększenia  silnikiem krokowym niezależnie dla każdego kanału obserwacji (zmotoryzowany zoom)</w:t>
            </w:r>
          </w:p>
          <w:p w14:paraId="234809C7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możliwość rozbudowy o dotykowy ciekłokrystaliczny panel sterujący powiększeniem, ostrością, oświetleniem, umożliwiający podłączenie mikroskopu do komputera</w:t>
            </w:r>
          </w:p>
          <w:p w14:paraId="1DABD6C2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zintegrowana podwójna przysłona irysowa</w:t>
            </w:r>
          </w:p>
          <w:p w14:paraId="645AA48B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Epifluorescencja</w:t>
            </w:r>
            <w:proofErr w:type="spellEnd"/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 xml:space="preserve"> z miejscem na co najmniej 5 filtrów FL, z możliwością zastosowania oświetlacza fluorescencyjnego min 200 W</w:t>
            </w:r>
          </w:p>
          <w:p w14:paraId="0467610F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en-GB" w:eastAsia="pl-PL"/>
              </w:rPr>
            </w:pPr>
            <w:proofErr w:type="spellStart"/>
            <w:r w:rsidRPr="007D3051">
              <w:rPr>
                <w:rFonts w:ascii="Times New Roman" w:eastAsia="Times New Roman" w:hAnsi="Times New Roman" w:cs="Times New Roman"/>
                <w:lang w:val="en-GB" w:eastAsia="pl-PL"/>
              </w:rPr>
              <w:t>Filtr</w:t>
            </w:r>
            <w:proofErr w:type="spellEnd"/>
            <w:r w:rsidRPr="007D3051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do </w:t>
            </w:r>
            <w:proofErr w:type="spellStart"/>
            <w:r w:rsidRPr="007D3051">
              <w:rPr>
                <w:rFonts w:ascii="Times New Roman" w:eastAsia="Times New Roman" w:hAnsi="Times New Roman" w:cs="Times New Roman"/>
                <w:lang w:val="en-GB" w:eastAsia="pl-PL"/>
              </w:rPr>
              <w:t>fluorescencji</w:t>
            </w:r>
            <w:proofErr w:type="spellEnd"/>
            <w:r w:rsidRPr="007D3051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GFP, </w:t>
            </w:r>
            <w:r w:rsidRPr="007D305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en-GB" w:eastAsia="pl-PL"/>
              </w:rPr>
              <w:t>EX BP 470/40, BS FT 495, EM BP 525/50</w:t>
            </w:r>
            <w:r w:rsidRPr="007D3051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</w:p>
          <w:p w14:paraId="0D0339E5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en-GB" w:eastAsia="pl-PL"/>
              </w:rPr>
            </w:pPr>
            <w:proofErr w:type="spellStart"/>
            <w:r w:rsidRPr="007D3051">
              <w:rPr>
                <w:rFonts w:ascii="Times New Roman" w:eastAsia="Times New Roman" w:hAnsi="Times New Roman" w:cs="Times New Roman"/>
                <w:lang w:val="en-GB" w:eastAsia="pl-PL"/>
              </w:rPr>
              <w:t>Filtr</w:t>
            </w:r>
            <w:proofErr w:type="spellEnd"/>
            <w:r w:rsidRPr="007D3051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do </w:t>
            </w:r>
            <w:proofErr w:type="spellStart"/>
            <w:r w:rsidRPr="007D3051">
              <w:rPr>
                <w:rFonts w:ascii="Times New Roman" w:eastAsia="Times New Roman" w:hAnsi="Times New Roman" w:cs="Times New Roman"/>
                <w:lang w:val="en-GB" w:eastAsia="pl-PL"/>
              </w:rPr>
              <w:t>fluorescencji</w:t>
            </w:r>
            <w:proofErr w:type="spellEnd"/>
            <w:r w:rsidRPr="007D3051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CY3, </w:t>
            </w:r>
            <w:r w:rsidRPr="007D305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EX BP 545/25, BS FT 565, EM BP 606/70</w:t>
            </w:r>
          </w:p>
        </w:tc>
      </w:tr>
      <w:tr w:rsidR="007D3051" w:rsidRPr="007D3051" w14:paraId="52244396" w14:textId="77777777" w:rsidTr="00616DD3">
        <w:tc>
          <w:tcPr>
            <w:tcW w:w="1701" w:type="dxa"/>
          </w:tcPr>
          <w:p w14:paraId="151F2A6B" w14:textId="77777777" w:rsidR="007D3051" w:rsidRPr="007D3051" w:rsidRDefault="007D3051" w:rsidP="007D3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Tubus binokularowy</w:t>
            </w:r>
          </w:p>
        </w:tc>
        <w:tc>
          <w:tcPr>
            <w:tcW w:w="7371" w:type="dxa"/>
          </w:tcPr>
          <w:p w14:paraId="67AAFE32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stały kąt nachylenia 35 stopni</w:t>
            </w:r>
          </w:p>
          <w:p w14:paraId="25E6AE44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regulacja rozstawu źrenic w zakresie min.48 ... 75 mm</w:t>
            </w:r>
          </w:p>
          <w:p w14:paraId="1DB821F9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Fototubus</w:t>
            </w:r>
            <w:proofErr w:type="spellEnd"/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 xml:space="preserve"> pośredni z portem bocznym służący do podłączenia kamery cyfrowej lub aparatu cyfrowego</w:t>
            </w:r>
          </w:p>
          <w:p w14:paraId="3BFC1AEF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podział światła okulary / port kamery 100:0 / 0:100%</w:t>
            </w:r>
          </w:p>
          <w:p w14:paraId="51A2159F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komplet łączników do podłączenia kamery cyfrowej</w:t>
            </w:r>
          </w:p>
        </w:tc>
      </w:tr>
      <w:tr w:rsidR="007D3051" w:rsidRPr="007D3051" w14:paraId="06A84634" w14:textId="77777777" w:rsidTr="00616DD3">
        <w:tc>
          <w:tcPr>
            <w:tcW w:w="1701" w:type="dxa"/>
          </w:tcPr>
          <w:p w14:paraId="5441AEA1" w14:textId="77777777" w:rsidR="007D3051" w:rsidRPr="007D3051" w:rsidRDefault="007D3051" w:rsidP="007D3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Okulary</w:t>
            </w:r>
          </w:p>
        </w:tc>
        <w:tc>
          <w:tcPr>
            <w:tcW w:w="7371" w:type="dxa"/>
          </w:tcPr>
          <w:p w14:paraId="76D527DB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powiększenie 10x</w:t>
            </w:r>
          </w:p>
          <w:p w14:paraId="6A6706CD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 xml:space="preserve">pole widzenia co najmniej </w:t>
            </w:r>
            <w:smartTag w:uri="urn:schemas-microsoft-com:office:smarttags" w:element="metricconverter">
              <w:smartTagPr>
                <w:attr w:name="ProductID" w:val="23 mm"/>
              </w:smartTagPr>
              <w:r w:rsidRPr="007D3051">
                <w:rPr>
                  <w:rFonts w:ascii="Times New Roman" w:eastAsia="Times New Roman" w:hAnsi="Times New Roman" w:cs="Times New Roman"/>
                  <w:lang w:eastAsia="pl-PL"/>
                </w:rPr>
                <w:t>23 mm</w:t>
              </w:r>
            </w:smartTag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  <w:p w14:paraId="0D7CC543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 xml:space="preserve">z regulacjami </w:t>
            </w:r>
            <w:proofErr w:type="spellStart"/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dioptryjnymi</w:t>
            </w:r>
            <w:proofErr w:type="spellEnd"/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 xml:space="preserve"> +/- 5,5 dioptrii w obydwu okularach</w:t>
            </w:r>
          </w:p>
        </w:tc>
      </w:tr>
      <w:tr w:rsidR="007D3051" w:rsidRPr="007D3051" w14:paraId="3FE5965D" w14:textId="77777777" w:rsidTr="00616DD3">
        <w:tc>
          <w:tcPr>
            <w:tcW w:w="1701" w:type="dxa"/>
          </w:tcPr>
          <w:p w14:paraId="0099E879" w14:textId="77777777" w:rsidR="007D3051" w:rsidRPr="007D3051" w:rsidRDefault="007D3051" w:rsidP="007D3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Statyw z kolumną</w:t>
            </w:r>
          </w:p>
        </w:tc>
        <w:tc>
          <w:tcPr>
            <w:tcW w:w="7371" w:type="dxa"/>
          </w:tcPr>
          <w:p w14:paraId="2B782A8C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podstawa z kolumną o wysokości co najmniej 450 mm</w:t>
            </w:r>
          </w:p>
          <w:p w14:paraId="3C05065E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 xml:space="preserve">wbudowany układ oświetlenia przechodzącego typu LED, podstawa </w:t>
            </w:r>
            <w:proofErr w:type="spellStart"/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transiluminacyjna</w:t>
            </w:r>
            <w:proofErr w:type="spellEnd"/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 xml:space="preserve"> o min. wymiarach Szerokość x Głębokość x Wysokość 322x373x42mm</w:t>
            </w:r>
          </w:p>
          <w:p w14:paraId="27D20A65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Jasne i ciemne pole, min 90 LED</w:t>
            </w:r>
          </w:p>
        </w:tc>
      </w:tr>
      <w:tr w:rsidR="007D3051" w:rsidRPr="007D3051" w14:paraId="1A41331D" w14:textId="77777777" w:rsidTr="00616DD3">
        <w:tc>
          <w:tcPr>
            <w:tcW w:w="1701" w:type="dxa"/>
          </w:tcPr>
          <w:p w14:paraId="65C6472C" w14:textId="77777777" w:rsidR="007D3051" w:rsidRPr="007D3051" w:rsidRDefault="007D3051" w:rsidP="007D3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Oświetlacz światłą odbitego</w:t>
            </w:r>
          </w:p>
        </w:tc>
        <w:tc>
          <w:tcPr>
            <w:tcW w:w="7371" w:type="dxa"/>
          </w:tcPr>
          <w:p w14:paraId="02A55794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oświetlacz pierścieniowy o dużej mocy z 8 diodami LED</w:t>
            </w:r>
          </w:p>
          <w:p w14:paraId="1C1D6E28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płynna regulacja natężenia, sterowanie segmentowe</w:t>
            </w:r>
          </w:p>
          <w:p w14:paraId="3017C083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 xml:space="preserve">Pozycja zasięgu bliskiego zasięgu WD: FWD 45-130 mm, natężenie oświetlenia typ. 220 </w:t>
            </w:r>
            <w:proofErr w:type="spellStart"/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klx</w:t>
            </w:r>
            <w:proofErr w:type="spellEnd"/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 xml:space="preserve"> (FWD 50 mm) - Pozycja dalekiego zasięgu WD: FWD 80-300 mm, natężenie oświetlenia typ. 170 </w:t>
            </w:r>
            <w:proofErr w:type="spellStart"/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klx</w:t>
            </w:r>
            <w:proofErr w:type="spellEnd"/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 xml:space="preserve"> (FWD 90 mm) - Skorelowana temperatura barwowa ca. 5800 K, żywotność ok. 25.000 h (utrzymanie strumienia świetlnego 70%)</w:t>
            </w:r>
          </w:p>
        </w:tc>
      </w:tr>
      <w:tr w:rsidR="007D3051" w:rsidRPr="007D3051" w14:paraId="05748E3F" w14:textId="77777777" w:rsidTr="00616DD3">
        <w:tc>
          <w:tcPr>
            <w:tcW w:w="1701" w:type="dxa"/>
          </w:tcPr>
          <w:p w14:paraId="5252AAFD" w14:textId="77777777" w:rsidR="007D3051" w:rsidRPr="007D3051" w:rsidRDefault="007D3051" w:rsidP="007D3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Obiektyw</w:t>
            </w:r>
          </w:p>
        </w:tc>
        <w:tc>
          <w:tcPr>
            <w:tcW w:w="7371" w:type="dxa"/>
          </w:tcPr>
          <w:p w14:paraId="48768261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planapochromat</w:t>
            </w:r>
            <w:proofErr w:type="spellEnd"/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 xml:space="preserve">, powiększenie 0,63x, odległość robocza 80 mm lub większa, (odległość </w:t>
            </w:r>
            <w:proofErr w:type="spellStart"/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parafokalna</w:t>
            </w:r>
            <w:proofErr w:type="spellEnd"/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 xml:space="preserve"> 137 mm)</w:t>
            </w:r>
          </w:p>
        </w:tc>
      </w:tr>
      <w:tr w:rsidR="007D3051" w:rsidRPr="007D3051" w14:paraId="525D57CB" w14:textId="77777777" w:rsidTr="00616DD3">
        <w:tc>
          <w:tcPr>
            <w:tcW w:w="1701" w:type="dxa"/>
          </w:tcPr>
          <w:p w14:paraId="6381B38B" w14:textId="77777777" w:rsidR="007D3051" w:rsidRPr="007D3051" w:rsidRDefault="007D3051" w:rsidP="007D3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Kamera cyfrowa, kolorowa</w:t>
            </w:r>
          </w:p>
        </w:tc>
        <w:tc>
          <w:tcPr>
            <w:tcW w:w="7371" w:type="dxa"/>
          </w:tcPr>
          <w:p w14:paraId="01D1BF3B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Przetwornik: rozmiar 2/3”</w:t>
            </w:r>
          </w:p>
          <w:p w14:paraId="66A1E4D7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 xml:space="preserve">Rozdzielczość: 2464 (H) x 2056 (V) </w:t>
            </w:r>
          </w:p>
          <w:p w14:paraId="6BD504F7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 xml:space="preserve">Rozmiar piksela 3,45 </w:t>
            </w:r>
            <w:proofErr w:type="spellStart"/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μm</w:t>
            </w:r>
            <w:proofErr w:type="spellEnd"/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 xml:space="preserve"> x 3,45 </w:t>
            </w:r>
            <w:proofErr w:type="spellStart"/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μm</w:t>
            </w:r>
            <w:proofErr w:type="spellEnd"/>
          </w:p>
          <w:p w14:paraId="662C680C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Digitalizacja 12 bitów/piksel</w:t>
            </w:r>
          </w:p>
          <w:p w14:paraId="50A078FD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Czas integracji: od min 0,1 ms do  max 4 s</w:t>
            </w:r>
          </w:p>
          <w:p w14:paraId="374E5994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Prędkość akwizycji: min 36 klatek/sekundę przy pełnej rozdzielczości</w:t>
            </w:r>
          </w:p>
          <w:p w14:paraId="53CF4A2C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Interfejsy: optyczny C-</w:t>
            </w:r>
            <w:proofErr w:type="spellStart"/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mount</w:t>
            </w:r>
            <w:proofErr w:type="spellEnd"/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, elektroniczny: USB 3.0</w:t>
            </w:r>
          </w:p>
        </w:tc>
      </w:tr>
      <w:tr w:rsidR="007D3051" w:rsidRPr="007D3051" w14:paraId="766C3983" w14:textId="77777777" w:rsidTr="00616DD3">
        <w:tc>
          <w:tcPr>
            <w:tcW w:w="1701" w:type="dxa"/>
          </w:tcPr>
          <w:p w14:paraId="61FDF078" w14:textId="77777777" w:rsidR="007D3051" w:rsidRPr="007D3051" w:rsidRDefault="007D3051" w:rsidP="007D3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Wyposażenie</w:t>
            </w:r>
          </w:p>
        </w:tc>
        <w:tc>
          <w:tcPr>
            <w:tcW w:w="7371" w:type="dxa"/>
          </w:tcPr>
          <w:p w14:paraId="65FF10BF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pokrowiec antystatyczny</w:t>
            </w:r>
          </w:p>
          <w:p w14:paraId="05325179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komplet narzędzi</w:t>
            </w:r>
          </w:p>
        </w:tc>
      </w:tr>
      <w:tr w:rsidR="007D3051" w:rsidRPr="007D3051" w14:paraId="4C915A43" w14:textId="77777777" w:rsidTr="00616DD3">
        <w:tc>
          <w:tcPr>
            <w:tcW w:w="1701" w:type="dxa"/>
          </w:tcPr>
          <w:p w14:paraId="30E75D63" w14:textId="77777777" w:rsidR="007D3051" w:rsidRPr="007D3051" w:rsidRDefault="007D3051" w:rsidP="007D3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Oprogramowanie</w:t>
            </w:r>
          </w:p>
        </w:tc>
        <w:tc>
          <w:tcPr>
            <w:tcW w:w="7371" w:type="dxa"/>
          </w:tcPr>
          <w:p w14:paraId="36F6701D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Oprogramowanie pracujące w trybie 64-bitowym, pochodzące od producenta mikroskopu.</w:t>
            </w:r>
          </w:p>
          <w:p w14:paraId="2737D783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Rejestracja obrazów w świetle przechodzącym oraz trybie  klasycznej fluorescencji szerokiego pola</w:t>
            </w:r>
          </w:p>
          <w:p w14:paraId="2453814D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Możliwość zapisywania obrazów wraz z opisem w postaci bazy danych</w:t>
            </w:r>
          </w:p>
          <w:p w14:paraId="3294301B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Funkcje poprawy kontrastu, jasności, korekcja gamma, balans bieli, wygaszanie tła, funkcja wygładzania/wyostrzania</w:t>
            </w:r>
          </w:p>
          <w:p w14:paraId="7A063A12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Import oraz eksport obrazów w standardowych rozszerzeniach</w:t>
            </w:r>
          </w:p>
          <w:p w14:paraId="5BEEC291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Opis obrazów: tekst, strzałki, wskaźniki, skala pomiarowa</w:t>
            </w:r>
          </w:p>
          <w:p w14:paraId="71AB2298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Możliwość wielokanałowej rejestracji obrazów fluorescencyjnych</w:t>
            </w: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br/>
              <w:t>(do kilku kanałów jednocześnie w jednym obrazie, możliwość niezależnego uaktywnienia lub nie każdego z kanałów)</w:t>
            </w:r>
          </w:p>
          <w:p w14:paraId="4D5B0CF7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Funkcje pomiarowe: pomiar długości, obwodu, powierzchni</w:t>
            </w:r>
          </w:p>
          <w:p w14:paraId="390D415D" w14:textId="77777777" w:rsidR="007D3051" w:rsidRPr="007D3051" w:rsidRDefault="007D3051" w:rsidP="007D305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lang w:eastAsia="pl-PL"/>
              </w:rPr>
              <w:t>Tworzenie raportów, przygotowywanie zdjęć i opisów do wydruku</w:t>
            </w:r>
          </w:p>
        </w:tc>
      </w:tr>
      <w:tr w:rsidR="007D3051" w:rsidRPr="007D3051" w14:paraId="0CC60C6C" w14:textId="77777777" w:rsidTr="00616DD3">
        <w:tc>
          <w:tcPr>
            <w:tcW w:w="1701" w:type="dxa"/>
          </w:tcPr>
          <w:p w14:paraId="7F408F22" w14:textId="77777777" w:rsidR="007D3051" w:rsidRPr="007D3051" w:rsidRDefault="007D3051" w:rsidP="007D3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D305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Zestaw sterujący o parametrach nie gorszych niż:</w:t>
            </w:r>
          </w:p>
        </w:tc>
        <w:tc>
          <w:tcPr>
            <w:tcW w:w="7371" w:type="dxa"/>
          </w:tcPr>
          <w:p w14:paraId="6AC0008A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b/>
                <w:bCs/>
                <w:color w:val="201F1E"/>
                <w:bdr w:val="none" w:sz="0" w:space="0" w:color="auto" w:frame="1"/>
                <w:lang w:eastAsia="pl-PL"/>
              </w:rPr>
              <w:t>1.           Jednostka centralna</w:t>
            </w:r>
          </w:p>
          <w:p w14:paraId="62E18B44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b/>
                <w:bCs/>
                <w:color w:val="201F1E"/>
                <w:bdr w:val="none" w:sz="0" w:space="0" w:color="auto" w:frame="1"/>
                <w:lang w:eastAsia="pl-PL"/>
              </w:rPr>
              <w:t>procesor</w:t>
            </w: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 xml:space="preserve"> osiągający w teście </w:t>
            </w:r>
            <w:proofErr w:type="spellStart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PassMark</w:t>
            </w:r>
            <w:proofErr w:type="spellEnd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 xml:space="preserve"> CPU Mark wynik min   23000 punktów (wynik zaproponowanego procesora musi znajdować się na stronie </w:t>
            </w:r>
            <w:hyperlink r:id="rId8" w:tgtFrame="_blank" w:history="1">
              <w:r w:rsidRPr="007D3051">
                <w:rPr>
                  <w:rFonts w:ascii="Calibri" w:eastAsia="Times New Roman" w:hAnsi="Calibri" w:cs="Calibri"/>
                  <w:color w:val="0563C1"/>
                  <w:u w:val="single"/>
                  <w:bdr w:val="none" w:sz="0" w:space="0" w:color="auto" w:frame="1"/>
                  <w:lang w:eastAsia="pl-PL"/>
                </w:rPr>
                <w:t>www.cpubenchmark.net</w:t>
              </w:r>
            </w:hyperlink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)</w:t>
            </w:r>
          </w:p>
          <w:p w14:paraId="01A8A771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 xml:space="preserve">Karta graficzna osiągająca min 6200 punktów w teście </w:t>
            </w:r>
            <w:proofErr w:type="spellStart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PassMark</w:t>
            </w:r>
            <w:proofErr w:type="spellEnd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 xml:space="preserve"> (wynik zaproponowanej karty musi znajdować się na stronie: </w:t>
            </w:r>
            <w:hyperlink r:id="rId9" w:tgtFrame="_blank" w:history="1">
              <w:r w:rsidRPr="007D3051">
                <w:rPr>
                  <w:rFonts w:ascii="Calibri" w:eastAsia="Times New Roman" w:hAnsi="Calibri" w:cs="Calibri"/>
                  <w:color w:val="0563C1"/>
                  <w:u w:val="single"/>
                  <w:bdr w:val="none" w:sz="0" w:space="0" w:color="auto" w:frame="1"/>
                  <w:lang w:eastAsia="pl-PL"/>
                </w:rPr>
                <w:t>www.videcardbenchmark.net/gpu</w:t>
              </w:r>
            </w:hyperlink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 xml:space="preserve"> ) (obsługa bibliotek </w:t>
            </w:r>
            <w:proofErr w:type="spellStart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Intelesis</w:t>
            </w:r>
            <w:proofErr w:type="spellEnd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 xml:space="preserve"> </w:t>
            </w:r>
            <w:proofErr w:type="spellStart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Phyton</w:t>
            </w:r>
            <w:proofErr w:type="spellEnd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)</w:t>
            </w:r>
          </w:p>
          <w:p w14:paraId="3E2C5791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b/>
                <w:bCs/>
                <w:color w:val="201F1E"/>
                <w:bdr w:val="none" w:sz="0" w:space="0" w:color="auto" w:frame="1"/>
                <w:lang w:eastAsia="pl-PL"/>
              </w:rPr>
              <w:t>płyta główna</w:t>
            </w:r>
          </w:p>
          <w:p w14:paraId="46283463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Liczba banków pamięci min.  4 x DIMM</w:t>
            </w:r>
          </w:p>
          <w:p w14:paraId="0F6E8FB0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wielkość pamięci RAM min. 128 GB</w:t>
            </w:r>
          </w:p>
          <w:p w14:paraId="1F8AFE9F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Architektura pamięci Dual-channel</w:t>
            </w:r>
          </w:p>
          <w:p w14:paraId="3256EFA1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Wewnętrzne złącza min. :</w:t>
            </w:r>
          </w:p>
          <w:p w14:paraId="4C33D379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 xml:space="preserve">SATA III (6 </w:t>
            </w:r>
            <w:proofErr w:type="spellStart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Gb</w:t>
            </w:r>
            <w:proofErr w:type="spellEnd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/s) - 6 szt.</w:t>
            </w:r>
          </w:p>
          <w:p w14:paraId="7B449694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M.2 (Wi-Fi) - 1 szt.</w:t>
            </w:r>
          </w:p>
          <w:p w14:paraId="1151B2DD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 xml:space="preserve">M.2 </w:t>
            </w:r>
            <w:proofErr w:type="spellStart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PCIe</w:t>
            </w:r>
            <w:proofErr w:type="spellEnd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 xml:space="preserve"> </w:t>
            </w:r>
            <w:proofErr w:type="spellStart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NVMe</w:t>
            </w:r>
            <w:proofErr w:type="spellEnd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 xml:space="preserve"> 3.0 x4 / SATA - 1 szt.</w:t>
            </w:r>
          </w:p>
          <w:p w14:paraId="06478EF2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 xml:space="preserve">M.2 </w:t>
            </w:r>
            <w:proofErr w:type="spellStart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PCIe</w:t>
            </w:r>
            <w:proofErr w:type="spellEnd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 xml:space="preserve"> </w:t>
            </w:r>
            <w:proofErr w:type="spellStart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NVMe</w:t>
            </w:r>
            <w:proofErr w:type="spellEnd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 xml:space="preserve"> 4.0 x4 - 1 szt.</w:t>
            </w:r>
          </w:p>
          <w:p w14:paraId="02439869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proofErr w:type="spellStart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PCIe</w:t>
            </w:r>
            <w:proofErr w:type="spellEnd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 xml:space="preserve"> 4.0/3.0 x16 - 1 szt.</w:t>
            </w:r>
          </w:p>
          <w:p w14:paraId="763A93FC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proofErr w:type="spellStart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PCIe</w:t>
            </w:r>
            <w:proofErr w:type="spellEnd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 xml:space="preserve"> 3.0 x16 (tryb x4) - 1 szt.</w:t>
            </w:r>
          </w:p>
          <w:p w14:paraId="404C3252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proofErr w:type="spellStart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PCIe</w:t>
            </w:r>
            <w:proofErr w:type="spellEnd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 xml:space="preserve"> 3.0 x1 - 2 szt.</w:t>
            </w:r>
          </w:p>
          <w:p w14:paraId="46334370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USB 3.2 Gen. 1 - 1 szt.</w:t>
            </w:r>
          </w:p>
          <w:p w14:paraId="37AEFCC0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USB 2.0 - 2 szt.</w:t>
            </w:r>
          </w:p>
          <w:p w14:paraId="4F231C27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Złącze ARGB 3 pin - 2 szt.</w:t>
            </w:r>
          </w:p>
          <w:p w14:paraId="10FBEC2C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Złącze RGB 4 pin - 2 szt.</w:t>
            </w:r>
          </w:p>
          <w:p w14:paraId="2BA00BF5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Złącze COM - 1 szt.</w:t>
            </w:r>
          </w:p>
          <w:p w14:paraId="35F783C8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Front Panel Audio</w:t>
            </w:r>
          </w:p>
          <w:p w14:paraId="738757F6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Złącze wyjścia S/PDIF - 1 szt.</w:t>
            </w:r>
          </w:p>
          <w:p w14:paraId="2A465D13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Złącze wentylatora CPU 4 pin - 1 szt.</w:t>
            </w:r>
          </w:p>
          <w:p w14:paraId="686D5A2C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Złącze wentylatora SYS/CHA - 3 szt.</w:t>
            </w:r>
          </w:p>
          <w:p w14:paraId="462933A2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Złącze zasilania 8 pin - 1 szt.</w:t>
            </w:r>
          </w:p>
          <w:p w14:paraId="35AEAC0A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Złącze zasilania 24 pin - 1 szt.</w:t>
            </w:r>
          </w:p>
          <w:p w14:paraId="090ABB7A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Złącze modułu TPM - 1 szt.</w:t>
            </w:r>
          </w:p>
          <w:p w14:paraId="7BC6E180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proofErr w:type="spellStart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Thunderbolt</w:t>
            </w:r>
            <w:proofErr w:type="spellEnd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 xml:space="preserve"> 4 - 1 szt.</w:t>
            </w:r>
          </w:p>
          <w:p w14:paraId="17C5F5D2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Zewnętrzne złącza min.</w:t>
            </w:r>
          </w:p>
          <w:p w14:paraId="207438C1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lastRenderedPageBreak/>
              <w:t>VGA (D-</w:t>
            </w:r>
            <w:proofErr w:type="spellStart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Sub</w:t>
            </w:r>
            <w:proofErr w:type="spellEnd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) - 1 szt.</w:t>
            </w:r>
          </w:p>
          <w:p w14:paraId="25B2182F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val="en-US"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val="en-US" w:eastAsia="pl-PL"/>
              </w:rPr>
              <w:t xml:space="preserve">HDMI - 1 </w:t>
            </w:r>
            <w:proofErr w:type="spellStart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val="en-US" w:eastAsia="pl-PL"/>
              </w:rPr>
              <w:t>szt</w:t>
            </w:r>
            <w:proofErr w:type="spellEnd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val="en-US" w:eastAsia="pl-PL"/>
              </w:rPr>
              <w:t>.</w:t>
            </w:r>
          </w:p>
          <w:p w14:paraId="3C569545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val="en-US"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val="en-US" w:eastAsia="pl-PL"/>
              </w:rPr>
              <w:t xml:space="preserve">DisplayPort - 1 </w:t>
            </w:r>
            <w:proofErr w:type="spellStart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val="en-US" w:eastAsia="pl-PL"/>
              </w:rPr>
              <w:t>szt</w:t>
            </w:r>
            <w:proofErr w:type="spellEnd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val="en-US" w:eastAsia="pl-PL"/>
              </w:rPr>
              <w:t>.</w:t>
            </w:r>
          </w:p>
          <w:p w14:paraId="60A95BDF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val="en-US"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val="en-US" w:eastAsia="pl-PL"/>
              </w:rPr>
              <w:t xml:space="preserve">RJ45 (LAN) 1 </w:t>
            </w:r>
            <w:proofErr w:type="spellStart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val="en-US" w:eastAsia="pl-PL"/>
              </w:rPr>
              <w:t>Gbps</w:t>
            </w:r>
            <w:proofErr w:type="spellEnd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val="en-US" w:eastAsia="pl-PL"/>
              </w:rPr>
              <w:t xml:space="preserve"> - 1 </w:t>
            </w:r>
            <w:proofErr w:type="spellStart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val="en-US" w:eastAsia="pl-PL"/>
              </w:rPr>
              <w:t>szt</w:t>
            </w:r>
            <w:proofErr w:type="spellEnd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val="en-US" w:eastAsia="pl-PL"/>
              </w:rPr>
              <w:t>.</w:t>
            </w:r>
          </w:p>
          <w:p w14:paraId="5C3651C0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 xml:space="preserve">USB </w:t>
            </w:r>
            <w:proofErr w:type="spellStart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Type</w:t>
            </w:r>
            <w:proofErr w:type="spellEnd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-C - 1 szt.</w:t>
            </w:r>
          </w:p>
          <w:p w14:paraId="2AEB277D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USB 3.2 Gen. 2 - 2 szt.</w:t>
            </w:r>
          </w:p>
          <w:p w14:paraId="1A56C01A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USB 2.0 - 4 szt.</w:t>
            </w:r>
          </w:p>
          <w:p w14:paraId="0D14692F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PS/2 klawiatura/mysz - 1 szt.</w:t>
            </w:r>
          </w:p>
          <w:p w14:paraId="6313EB57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 xml:space="preserve">Audio </w:t>
            </w:r>
            <w:proofErr w:type="spellStart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jack</w:t>
            </w:r>
            <w:proofErr w:type="spellEnd"/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 xml:space="preserve"> - 3 szt.</w:t>
            </w:r>
          </w:p>
          <w:p w14:paraId="0E385C73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b/>
                <w:bCs/>
                <w:color w:val="201F1E"/>
                <w:bdr w:val="none" w:sz="0" w:space="0" w:color="auto" w:frame="1"/>
                <w:lang w:eastAsia="pl-PL"/>
              </w:rPr>
              <w:t>pamięć</w:t>
            </w: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 min. 32GB RAM</w:t>
            </w:r>
          </w:p>
          <w:p w14:paraId="233F5436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Szybki </w:t>
            </w:r>
            <w:r w:rsidRPr="007D3051">
              <w:rPr>
                <w:rFonts w:ascii="Calibri" w:eastAsia="Times New Roman" w:hAnsi="Calibri" w:cs="Calibri"/>
                <w:b/>
                <w:bCs/>
                <w:color w:val="201F1E"/>
                <w:bdr w:val="none" w:sz="0" w:space="0" w:color="auto" w:frame="1"/>
                <w:lang w:eastAsia="pl-PL"/>
              </w:rPr>
              <w:t>dysk</w:t>
            </w: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 systemowy </w:t>
            </w:r>
            <w:r w:rsidRPr="007D3051">
              <w:rPr>
                <w:rFonts w:ascii="Calibri" w:eastAsia="Times New Roman" w:hAnsi="Calibri" w:cs="Calibri"/>
                <w:b/>
                <w:bCs/>
                <w:color w:val="201F1E"/>
                <w:bdr w:val="none" w:sz="0" w:space="0" w:color="auto" w:frame="1"/>
                <w:lang w:eastAsia="pl-PL"/>
              </w:rPr>
              <w:t>SSD</w:t>
            </w: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 min. 250GB</w:t>
            </w:r>
          </w:p>
          <w:p w14:paraId="4F8E6A71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Szybki </w:t>
            </w:r>
            <w:r w:rsidRPr="007D3051">
              <w:rPr>
                <w:rFonts w:ascii="Calibri" w:eastAsia="Times New Roman" w:hAnsi="Calibri" w:cs="Calibri"/>
                <w:b/>
                <w:bCs/>
                <w:color w:val="201F1E"/>
                <w:bdr w:val="none" w:sz="0" w:space="0" w:color="auto" w:frame="1"/>
                <w:lang w:eastAsia="pl-PL"/>
              </w:rPr>
              <w:t>dysk </w:t>
            </w: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wymiany danych </w:t>
            </w:r>
            <w:r w:rsidRPr="007D3051">
              <w:rPr>
                <w:rFonts w:ascii="Calibri" w:eastAsia="Times New Roman" w:hAnsi="Calibri" w:cs="Calibri"/>
                <w:b/>
                <w:bCs/>
                <w:color w:val="201F1E"/>
                <w:bdr w:val="none" w:sz="0" w:space="0" w:color="auto" w:frame="1"/>
                <w:lang w:eastAsia="pl-PL"/>
              </w:rPr>
              <w:t>SSD</w:t>
            </w: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 (SWAP) min. 500GB</w:t>
            </w:r>
          </w:p>
          <w:p w14:paraId="25964E30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b/>
                <w:bCs/>
                <w:color w:val="201F1E"/>
                <w:bdr w:val="none" w:sz="0" w:space="0" w:color="auto" w:frame="1"/>
                <w:lang w:eastAsia="pl-PL"/>
              </w:rPr>
              <w:t>dysk HDD</w:t>
            </w: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 min. 3TB na dane</w:t>
            </w:r>
          </w:p>
          <w:p w14:paraId="124258D0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b/>
                <w:bCs/>
                <w:color w:val="201F1E"/>
                <w:bdr w:val="none" w:sz="0" w:space="0" w:color="auto" w:frame="1"/>
                <w:lang w:eastAsia="pl-PL"/>
              </w:rPr>
              <w:t>obudowa</w:t>
            </w: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 MIDI/BIG </w:t>
            </w:r>
          </w:p>
          <w:p w14:paraId="1655E115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b/>
                <w:bCs/>
                <w:color w:val="201F1E"/>
                <w:bdr w:val="none" w:sz="0" w:space="0" w:color="auto" w:frame="1"/>
                <w:lang w:eastAsia="pl-PL"/>
              </w:rPr>
              <w:t>zasilacz </w:t>
            </w: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min. 600W</w:t>
            </w:r>
          </w:p>
          <w:p w14:paraId="77A89AF9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Preinstalowany 64 bitowy </w:t>
            </w:r>
            <w:r w:rsidRPr="007D3051">
              <w:rPr>
                <w:rFonts w:ascii="Calibri" w:eastAsia="Times New Roman" w:hAnsi="Calibri" w:cs="Calibri"/>
                <w:b/>
                <w:bCs/>
                <w:color w:val="201F1E"/>
                <w:bdr w:val="none" w:sz="0" w:space="0" w:color="auto" w:frame="1"/>
                <w:lang w:eastAsia="pl-PL"/>
              </w:rPr>
              <w:t>system operacyjny</w:t>
            </w: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 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      </w:r>
          </w:p>
          <w:p w14:paraId="1A4E3314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 </w:t>
            </w:r>
          </w:p>
          <w:p w14:paraId="450A3A0B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b/>
                <w:bCs/>
                <w:color w:val="201F1E"/>
                <w:bdr w:val="none" w:sz="0" w:space="0" w:color="auto" w:frame="1"/>
                <w:lang w:eastAsia="pl-PL"/>
              </w:rPr>
              <w:t>2.Monitor 24"</w:t>
            </w:r>
          </w:p>
          <w:p w14:paraId="34617F2E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Min. rozdzielczość 1920x1080</w:t>
            </w:r>
          </w:p>
          <w:p w14:paraId="1B58D09E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Ekran Full HD IPS</w:t>
            </w:r>
          </w:p>
          <w:p w14:paraId="39480D1F" w14:textId="77777777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 </w:t>
            </w:r>
          </w:p>
          <w:p w14:paraId="1C2C424B" w14:textId="26D28ABA" w:rsidR="007D3051" w:rsidRPr="007D3051" w:rsidRDefault="007D3051" w:rsidP="007D30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pl-PL"/>
              </w:rPr>
            </w:pPr>
            <w:r w:rsidRPr="007D3051">
              <w:rPr>
                <w:rFonts w:ascii="Calibri" w:eastAsia="Times New Roman" w:hAnsi="Calibri" w:cs="Calibri"/>
                <w:b/>
                <w:bCs/>
                <w:color w:val="201F1E"/>
                <w:bdr w:val="none" w:sz="0" w:space="0" w:color="auto" w:frame="1"/>
                <w:lang w:eastAsia="pl-PL"/>
              </w:rPr>
              <w:t>Gwarancja</w:t>
            </w: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 </w:t>
            </w:r>
            <w:r w:rsidRPr="00D10F95">
              <w:rPr>
                <w:rFonts w:ascii="Calibri" w:eastAsia="Times New Roman" w:hAnsi="Calibri" w:cs="Calibri"/>
                <w:bdr w:val="none" w:sz="0" w:space="0" w:color="auto" w:frame="1"/>
                <w:lang w:eastAsia="pl-PL"/>
              </w:rPr>
              <w:t xml:space="preserve">min. </w:t>
            </w:r>
            <w:r w:rsidR="00EC1438" w:rsidRPr="00D10F95">
              <w:rPr>
                <w:rFonts w:ascii="Calibri" w:eastAsia="Times New Roman" w:hAnsi="Calibri" w:cs="Calibri"/>
                <w:bdr w:val="none" w:sz="0" w:space="0" w:color="auto" w:frame="1"/>
                <w:lang w:eastAsia="pl-PL"/>
              </w:rPr>
              <w:t>12</w:t>
            </w:r>
            <w:r w:rsidRPr="00D10F95">
              <w:rPr>
                <w:rFonts w:ascii="Calibri" w:eastAsia="Times New Roman" w:hAnsi="Calibri" w:cs="Calibri"/>
                <w:bdr w:val="none" w:sz="0" w:space="0" w:color="auto" w:frame="1"/>
                <w:lang w:eastAsia="pl-PL"/>
              </w:rPr>
              <w:t xml:space="preserve"> miesięcy </w:t>
            </w:r>
            <w:r w:rsidRPr="007D3051">
              <w:rPr>
                <w:rFonts w:ascii="Calibri" w:eastAsia="Times New Roman" w:hAnsi="Calibri" w:cs="Calibri"/>
                <w:color w:val="201F1E"/>
                <w:bdr w:val="none" w:sz="0" w:space="0" w:color="auto" w:frame="1"/>
                <w:lang w:eastAsia="pl-PL"/>
              </w:rPr>
              <w:t>sprawowana za pośrednictwem dostawcy</w:t>
            </w:r>
          </w:p>
          <w:p w14:paraId="68F7FD87" w14:textId="77777777" w:rsidR="007D3051" w:rsidRPr="007D3051" w:rsidRDefault="007D3051" w:rsidP="007D3051">
            <w:p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</w:tbl>
    <w:p w14:paraId="53A1B14B" w14:textId="77F42359" w:rsidR="007D3051" w:rsidRDefault="007D3051" w:rsidP="007D3051">
      <w:pPr>
        <w:jc w:val="both"/>
        <w:rPr>
          <w:rFonts w:ascii="Calibri" w:eastAsia="Calibri" w:hAnsi="Calibri" w:cs="Times New Roman"/>
          <w:b/>
          <w:sz w:val="24"/>
          <w:szCs w:val="24"/>
        </w:rPr>
      </w:pPr>
    </w:p>
    <w:p w14:paraId="5F3E1FE4" w14:textId="77777777" w:rsidR="00913C9B" w:rsidRPr="00913C9B" w:rsidRDefault="00913C9B" w:rsidP="00913C9B">
      <w:pPr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913C9B">
        <w:rPr>
          <w:rFonts w:ascii="Calibri" w:eastAsia="Calibri" w:hAnsi="Calibri" w:cs="Times New Roman"/>
          <w:b/>
          <w:sz w:val="24"/>
          <w:szCs w:val="24"/>
        </w:rPr>
        <w:t>Uwaga!</w:t>
      </w:r>
    </w:p>
    <w:p w14:paraId="6D5A4D82" w14:textId="3270DAD4" w:rsidR="00913C9B" w:rsidRPr="00913C9B" w:rsidRDefault="00913C9B" w:rsidP="00913C9B">
      <w:pPr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913C9B">
        <w:rPr>
          <w:rFonts w:ascii="Calibri" w:eastAsia="Calibri" w:hAnsi="Calibri" w:cs="Times New Roman"/>
          <w:b/>
          <w:sz w:val="24"/>
          <w:szCs w:val="24"/>
        </w:rPr>
        <w:t xml:space="preserve"> Na </w:t>
      </w:r>
      <w:r>
        <w:rPr>
          <w:rFonts w:ascii="Calibri" w:eastAsia="Calibri" w:hAnsi="Calibri" w:cs="Times New Roman"/>
          <w:b/>
          <w:sz w:val="24"/>
          <w:szCs w:val="24"/>
        </w:rPr>
        <w:t>jednostkę centralną</w:t>
      </w:r>
      <w:r w:rsidRPr="00913C9B">
        <w:rPr>
          <w:rFonts w:ascii="Calibri" w:eastAsia="Calibri" w:hAnsi="Calibri" w:cs="Times New Roman"/>
          <w:b/>
          <w:sz w:val="24"/>
          <w:szCs w:val="24"/>
        </w:rPr>
        <w:t xml:space="preserve"> i monitor wymagane jest zastosowanie VAT 0% - zgodnie z informacją w Rozdz. 19 SWZ.</w:t>
      </w:r>
    </w:p>
    <w:p w14:paraId="1D10287F" w14:textId="0C70CB42" w:rsidR="0096774A" w:rsidRPr="0096774A" w:rsidRDefault="0096774A" w:rsidP="0096774A">
      <w:pPr>
        <w:jc w:val="both"/>
        <w:rPr>
          <w:rFonts w:ascii="Calibri" w:eastAsia="Calibri" w:hAnsi="Calibri" w:cs="Times New Roman"/>
          <w:sz w:val="24"/>
          <w:szCs w:val="24"/>
          <w:u w:val="single"/>
        </w:rPr>
      </w:pPr>
      <w:bookmarkStart w:id="0" w:name="_GoBack"/>
      <w:bookmarkEnd w:id="0"/>
      <w:r w:rsidRPr="0096774A">
        <w:rPr>
          <w:rFonts w:ascii="Calibri" w:eastAsia="Calibri" w:hAnsi="Calibri" w:cs="Times New Roman"/>
          <w:sz w:val="24"/>
          <w:szCs w:val="24"/>
          <w:u w:val="single"/>
        </w:rPr>
        <w:t>Kryteria oceny ofert:</w:t>
      </w:r>
    </w:p>
    <w:p w14:paraId="5E32504F" w14:textId="48179A2E" w:rsidR="0096774A" w:rsidRPr="0096774A" w:rsidRDefault="0096774A" w:rsidP="0096774A">
      <w:pPr>
        <w:pStyle w:val="Akapitzlist"/>
        <w:numPr>
          <w:ilvl w:val="0"/>
          <w:numId w:val="2"/>
        </w:numPr>
        <w:ind w:left="284" w:hanging="284"/>
        <w:jc w:val="both"/>
        <w:rPr>
          <w:rFonts w:ascii="Calibri" w:eastAsia="Calibri" w:hAnsi="Calibri" w:cs="Times New Roman"/>
          <w:sz w:val="24"/>
          <w:szCs w:val="24"/>
        </w:rPr>
      </w:pPr>
      <w:r w:rsidRPr="0096774A">
        <w:rPr>
          <w:rFonts w:ascii="Calibri" w:eastAsia="Calibri" w:hAnsi="Calibri" w:cs="Times New Roman"/>
          <w:b/>
          <w:sz w:val="24"/>
          <w:szCs w:val="24"/>
        </w:rPr>
        <w:t>Cena</w:t>
      </w:r>
      <w:r w:rsidRPr="0096774A">
        <w:rPr>
          <w:rFonts w:ascii="Calibri" w:eastAsia="Calibri" w:hAnsi="Calibri" w:cs="Times New Roman"/>
          <w:sz w:val="24"/>
          <w:szCs w:val="24"/>
        </w:rPr>
        <w:t xml:space="preserve"> </w:t>
      </w:r>
      <w:r w:rsidRPr="0096774A">
        <w:rPr>
          <w:rFonts w:ascii="Calibri" w:eastAsia="Calibri" w:hAnsi="Calibri" w:cs="Times New Roman"/>
          <w:b/>
          <w:sz w:val="24"/>
          <w:szCs w:val="24"/>
        </w:rPr>
        <w:t>– 60 %</w:t>
      </w:r>
    </w:p>
    <w:p w14:paraId="647D5D4A" w14:textId="77777777" w:rsidR="0096774A" w:rsidRPr="0096774A" w:rsidRDefault="0096774A" w:rsidP="0096774A">
      <w:pPr>
        <w:pStyle w:val="Akapitzlist"/>
        <w:numPr>
          <w:ilvl w:val="0"/>
          <w:numId w:val="2"/>
        </w:numPr>
        <w:ind w:left="284" w:hanging="284"/>
        <w:jc w:val="both"/>
        <w:rPr>
          <w:rFonts w:ascii="Calibri" w:eastAsia="Calibri" w:hAnsi="Calibri" w:cs="Times New Roman"/>
          <w:sz w:val="24"/>
          <w:szCs w:val="24"/>
        </w:rPr>
      </w:pPr>
      <w:r w:rsidRPr="0096774A">
        <w:rPr>
          <w:rFonts w:ascii="Calibri" w:eastAsia="Calibri" w:hAnsi="Calibri" w:cs="Times New Roman"/>
          <w:b/>
          <w:sz w:val="24"/>
          <w:szCs w:val="24"/>
        </w:rPr>
        <w:t>Okres gwarancji</w:t>
      </w:r>
      <w:r w:rsidRPr="0096774A">
        <w:rPr>
          <w:rFonts w:ascii="Calibri" w:eastAsia="Calibri" w:hAnsi="Calibri" w:cs="Times New Roman"/>
          <w:sz w:val="24"/>
          <w:szCs w:val="24"/>
        </w:rPr>
        <w:t xml:space="preserve"> </w:t>
      </w:r>
      <w:r w:rsidRPr="0096774A">
        <w:rPr>
          <w:rFonts w:ascii="Calibri" w:eastAsia="Calibri" w:hAnsi="Calibri" w:cs="Times New Roman"/>
          <w:b/>
          <w:sz w:val="24"/>
          <w:szCs w:val="24"/>
        </w:rPr>
        <w:t>– 10%</w:t>
      </w:r>
      <w:r>
        <w:rPr>
          <w:rFonts w:ascii="Calibri" w:eastAsia="Calibri" w:hAnsi="Calibri" w:cs="Times New Roman"/>
          <w:b/>
          <w:sz w:val="24"/>
          <w:szCs w:val="24"/>
        </w:rPr>
        <w:t>:</w:t>
      </w:r>
    </w:p>
    <w:p w14:paraId="4F3ADC2D" w14:textId="6137A5F1" w:rsidR="0096774A" w:rsidRDefault="0096774A" w:rsidP="0096774A">
      <w:pPr>
        <w:pStyle w:val="Akapitzlist"/>
        <w:ind w:left="284"/>
        <w:jc w:val="both"/>
        <w:rPr>
          <w:rFonts w:ascii="Calibri" w:eastAsia="Calibri" w:hAnsi="Calibri" w:cs="Times New Roman"/>
          <w:sz w:val="24"/>
          <w:szCs w:val="24"/>
        </w:rPr>
      </w:pPr>
      <w:r w:rsidRPr="0096774A">
        <w:rPr>
          <w:rFonts w:ascii="Calibri" w:eastAsia="Calibri" w:hAnsi="Calibri" w:cs="Times New Roman"/>
          <w:sz w:val="24"/>
          <w:szCs w:val="24"/>
        </w:rPr>
        <w:t>24 miesiące – 10 pkt</w:t>
      </w:r>
      <w:r>
        <w:rPr>
          <w:rFonts w:ascii="Calibri" w:eastAsia="Calibri" w:hAnsi="Calibri" w:cs="Times New Roman"/>
          <w:sz w:val="24"/>
          <w:szCs w:val="24"/>
        </w:rPr>
        <w:t xml:space="preserve"> </w:t>
      </w:r>
    </w:p>
    <w:p w14:paraId="4612380F" w14:textId="2919E374" w:rsidR="0096774A" w:rsidRPr="0096774A" w:rsidRDefault="0096774A" w:rsidP="0096774A">
      <w:pPr>
        <w:pStyle w:val="Akapitzlist"/>
        <w:ind w:left="284"/>
        <w:jc w:val="both"/>
        <w:rPr>
          <w:rFonts w:ascii="Calibri" w:eastAsia="Calibri" w:hAnsi="Calibri" w:cs="Times New Roman"/>
          <w:sz w:val="24"/>
          <w:szCs w:val="24"/>
        </w:rPr>
      </w:pPr>
      <w:r w:rsidRPr="0096774A">
        <w:rPr>
          <w:rFonts w:ascii="Calibri" w:eastAsia="Calibri" w:hAnsi="Calibri" w:cs="Times New Roman"/>
          <w:sz w:val="24"/>
          <w:szCs w:val="24"/>
        </w:rPr>
        <w:t>12 miesięcy – 0 pkt</w:t>
      </w:r>
    </w:p>
    <w:p w14:paraId="43FD80B9" w14:textId="3938CC9A" w:rsidR="0096774A" w:rsidRPr="0096774A" w:rsidRDefault="0096774A" w:rsidP="0096774A">
      <w:pPr>
        <w:jc w:val="both"/>
        <w:rPr>
          <w:rFonts w:ascii="Calibri" w:eastAsia="Calibri" w:hAnsi="Calibri" w:cs="Times New Roman"/>
          <w:sz w:val="24"/>
          <w:szCs w:val="24"/>
        </w:rPr>
      </w:pPr>
      <w:r w:rsidRPr="0096774A">
        <w:rPr>
          <w:rFonts w:ascii="Calibri" w:eastAsia="Calibri" w:hAnsi="Calibri" w:cs="Times New Roman"/>
          <w:sz w:val="24"/>
          <w:szCs w:val="24"/>
        </w:rPr>
        <w:t xml:space="preserve">3.  </w:t>
      </w:r>
      <w:r w:rsidRPr="0096774A">
        <w:rPr>
          <w:rFonts w:ascii="Calibri" w:eastAsia="Calibri" w:hAnsi="Calibri" w:cs="Times New Roman"/>
          <w:b/>
          <w:sz w:val="24"/>
          <w:szCs w:val="24"/>
        </w:rPr>
        <w:t>Parametry jakościowe – 30%:</w:t>
      </w:r>
    </w:p>
    <w:p w14:paraId="6F401AE9" w14:textId="77777777" w:rsidR="0096774A" w:rsidRPr="0096774A" w:rsidRDefault="0096774A" w:rsidP="0096774A">
      <w:pPr>
        <w:jc w:val="both"/>
        <w:rPr>
          <w:rFonts w:ascii="Calibri" w:eastAsia="Calibri" w:hAnsi="Calibri" w:cs="Times New Roman"/>
          <w:sz w:val="24"/>
          <w:szCs w:val="24"/>
        </w:rPr>
      </w:pPr>
      <w:r w:rsidRPr="0096774A">
        <w:rPr>
          <w:rFonts w:ascii="Calibri" w:eastAsia="Calibri" w:hAnsi="Calibri" w:cs="Times New Roman"/>
          <w:sz w:val="24"/>
          <w:szCs w:val="24"/>
        </w:rPr>
        <w:t>1) oprogramowanie  pozwalające na sterowanie zmotoryzowanymi elementami mikroskopu – 15 pkt; brak takiego oprogramowania – 0 pkt</w:t>
      </w:r>
    </w:p>
    <w:p w14:paraId="4EFB5F65" w14:textId="09555775" w:rsidR="00913C9B" w:rsidRPr="0096774A" w:rsidRDefault="0096774A" w:rsidP="0096774A">
      <w:pPr>
        <w:jc w:val="both"/>
        <w:rPr>
          <w:rFonts w:ascii="Calibri" w:eastAsia="Calibri" w:hAnsi="Calibri" w:cs="Times New Roman"/>
          <w:sz w:val="24"/>
          <w:szCs w:val="24"/>
        </w:rPr>
      </w:pPr>
      <w:r w:rsidRPr="0096774A">
        <w:rPr>
          <w:rFonts w:ascii="Calibri" w:eastAsia="Calibri" w:hAnsi="Calibri" w:cs="Times New Roman"/>
          <w:sz w:val="24"/>
          <w:szCs w:val="24"/>
        </w:rPr>
        <w:t>2) obiektywy kodowane w mikroskopie – 15 pkt; brak takich obiektywów – 0 pkt</w:t>
      </w:r>
    </w:p>
    <w:sectPr w:rsidR="00913C9B" w:rsidRPr="009677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4C824AD2"/>
    <w:multiLevelType w:val="hybridMultilevel"/>
    <w:tmpl w:val="AABEC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tDQ2Mba0NDWyMLcwszRV0lEKTi0uzszPAykwrAUAbvHJRCwAAAA="/>
  </w:docVars>
  <w:rsids>
    <w:rsidRoot w:val="00DA3D43"/>
    <w:rsid w:val="000247BC"/>
    <w:rsid w:val="003931D9"/>
    <w:rsid w:val="007D3051"/>
    <w:rsid w:val="00913C9B"/>
    <w:rsid w:val="0096774A"/>
    <w:rsid w:val="00D10F95"/>
    <w:rsid w:val="00DA3D43"/>
    <w:rsid w:val="00EC1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538B2CB"/>
  <w15:chartTrackingRefBased/>
  <w15:docId w15:val="{84FC9367-6D3E-483D-855F-2DD0D3C3A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7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4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videcardbenchmark.net/gp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8D404703D5634B9E84D9D49AB691F6" ma:contentTypeVersion="14" ma:contentTypeDescription="Utwórz nowy dokument." ma:contentTypeScope="" ma:versionID="92e2a6bae72415a25a0731f8a019f1c3">
  <xsd:schema xmlns:xsd="http://www.w3.org/2001/XMLSchema" xmlns:xs="http://www.w3.org/2001/XMLSchema" xmlns:p="http://schemas.microsoft.com/office/2006/metadata/properties" xmlns:ns3="15113445-096d-4f69-a125-a4412247dfee" xmlns:ns4="7cad4052-da29-49e5-baa4-5d3df2b9d1dd" targetNamespace="http://schemas.microsoft.com/office/2006/metadata/properties" ma:root="true" ma:fieldsID="da60e82091bfe909c5cce735ccd8a5f4" ns3:_="" ns4:_="">
    <xsd:import namespace="15113445-096d-4f69-a125-a4412247dfee"/>
    <xsd:import namespace="7cad4052-da29-49e5-baa4-5d3df2b9d1d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113445-096d-4f69-a125-a4412247df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ad4052-da29-49e5-baa4-5d3df2b9d1d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135B9A-5947-472E-9D77-9B1A9A8441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722AFA-7BB9-4472-8AA6-95B9AC5F0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113445-096d-4f69-a125-a4412247dfee"/>
    <ds:schemaRef ds:uri="7cad4052-da29-49e5-baa4-5d3df2b9d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3E3793-3215-4B06-AC4C-6E2EDFD114ED}">
  <ds:schemaRefs>
    <ds:schemaRef ds:uri="http://schemas.microsoft.com/office/2006/metadata/properties"/>
    <ds:schemaRef ds:uri="http://purl.org/dc/terms/"/>
    <ds:schemaRef ds:uri="15113445-096d-4f69-a125-a4412247dfee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7cad4052-da29-49e5-baa4-5d3df2b9d1dd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876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Graczykowski</dc:creator>
  <cp:keywords/>
  <dc:description/>
  <cp:lastModifiedBy>Alicja Bemowicz</cp:lastModifiedBy>
  <cp:revision>8</cp:revision>
  <dcterms:created xsi:type="dcterms:W3CDTF">2022-06-10T14:13:00Z</dcterms:created>
  <dcterms:modified xsi:type="dcterms:W3CDTF">2022-07-15T08:43:00Z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0x010100B78D404703D5634B9E84D9D49AB691F6</vt:lpwstr>
  </property>
</Properties>
</file>