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550D32" w:rsidRPr="00550D32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50D32" w:rsidRPr="00550D32">
        <w:rPr>
          <w:b/>
          <w:sz w:val="22"/>
          <w:szCs w:val="22"/>
        </w:rPr>
        <w:t>NZ/55/D/P/AC/2022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50D32" w:rsidRPr="00110593" w:rsidTr="007F16C6">
        <w:tc>
          <w:tcPr>
            <w:tcW w:w="9104" w:type="dxa"/>
            <w:shd w:val="clear" w:color="auto" w:fill="D9D9D9"/>
          </w:tcPr>
          <w:p w:rsidR="00550D32" w:rsidRPr="00110593" w:rsidRDefault="00550D32" w:rsidP="007F16C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550D32" w:rsidRPr="00110593" w:rsidRDefault="00550D32" w:rsidP="007F16C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50D32">
              <w:t>(t.j. Dz.U. z 2021r. poz. 1129 z późn. zm.)</w:t>
            </w:r>
            <w:r w:rsidRPr="00110593">
              <w:t xml:space="preserve"> (dalej jako: ustawa Pzp), dotyczące:</w:t>
            </w:r>
          </w:p>
          <w:p w:rsidR="00550D32" w:rsidRPr="0043102D" w:rsidRDefault="00550D32" w:rsidP="007F16C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550D32" w:rsidRPr="00110593" w:rsidRDefault="00550D32" w:rsidP="007F16C6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550D3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550D32">
        <w:rPr>
          <w:b/>
          <w:sz w:val="22"/>
          <w:szCs w:val="22"/>
        </w:rPr>
        <w:t>Dostawy endoprotez cementowych i bezcementowych stawu biodrowego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2A2D" w:rsidRDefault="00D22A2D">
      <w:r>
        <w:separator/>
      </w:r>
    </w:p>
  </w:endnote>
  <w:endnote w:type="continuationSeparator" w:id="0">
    <w:p w:rsidR="00D22A2D" w:rsidRDefault="00D22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0D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0D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2A2D" w:rsidRDefault="00D22A2D">
      <w:r>
        <w:separator/>
      </w:r>
    </w:p>
  </w:footnote>
  <w:footnote w:type="continuationSeparator" w:id="0">
    <w:p w:rsidR="00D22A2D" w:rsidRDefault="00D22A2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2A2D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0D32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22A2D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79569CD-83CB-4902-82CB-41471DA49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8ED2F7-7080-49D3-9710-40DADECAA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2010-01-07T08:39:00Z</cp:lastPrinted>
  <dcterms:created xsi:type="dcterms:W3CDTF">2022-08-10T11:34:00Z</dcterms:created>
  <dcterms:modified xsi:type="dcterms:W3CDTF">2022-08-10T11:34:00Z</dcterms:modified>
</cp:coreProperties>
</file>