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69D98E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223831">
        <w:rPr>
          <w:rFonts w:ascii="Times New Roman" w:eastAsia="Times New Roman" w:hAnsi="Times New Roman"/>
          <w:b/>
          <w:lang w:eastAsia="pl-PL"/>
        </w:rPr>
        <w:t>49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67379B15" w:rsidR="00E27ABB" w:rsidRPr="00223831" w:rsidRDefault="0022383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3831">
        <w:rPr>
          <w:rFonts w:ascii="Times New Roman" w:hAnsi="Times New Roman"/>
          <w:b/>
          <w:sz w:val="24"/>
          <w:szCs w:val="24"/>
        </w:rPr>
        <w:t>Wymiana części niesprawnych punktów poboru gazów medycznych oraz uzupełnienie brakujących punktów na Oddziałach Szpitalnych wraz z wymianą łączników butlowych O2 - w związku z COVID-19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5</cp:revision>
  <dcterms:created xsi:type="dcterms:W3CDTF">2021-02-19T11:58:00Z</dcterms:created>
  <dcterms:modified xsi:type="dcterms:W3CDTF">2022-08-03T05:30:00Z</dcterms:modified>
</cp:coreProperties>
</file>