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ED0A4E" w:rsidP="008F211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Platforma do NGS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7A3ED3" w:rsidRDefault="007A3ED3" w:rsidP="007A3ED3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1A4249" w:rsidRDefault="001A4249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1A4249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1A424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1A424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1A424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1A424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1A424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D71F66" w:rsidRPr="0053225E" w:rsidTr="001A4249">
        <w:trPr>
          <w:cantSplit/>
          <w:trHeight w:val="47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113712" w:rsidP="001A4249">
            <w:pP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pl-PL"/>
              </w:rPr>
              <w:t>Sekwenator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712" w:rsidRPr="0053225E" w:rsidTr="001A4249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712" w:rsidRPr="0053225E" w:rsidRDefault="00113712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DE8" w:rsidRPr="0053225E" w:rsidRDefault="00113712" w:rsidP="001A4249">
            <w:pPr>
              <w:rPr>
                <w:rFonts w:ascii="Arial Narrow" w:eastAsia="Times New Roman" w:hAnsi="Arial Narrow" w:cs="Arial"/>
                <w:color w:val="FF0000"/>
                <w:sz w:val="20"/>
                <w:szCs w:val="20"/>
                <w:lang w:eastAsia="pl-PL"/>
              </w:rPr>
            </w:pPr>
            <w:proofErr w:type="gramStart"/>
            <w:r w:rsidRPr="0053225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Sekwenator </w:t>
            </w:r>
            <w:r w:rsidR="00A024D1" w:rsidRPr="0053225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A024D1" w:rsidRPr="0053225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przeznaczony</w:t>
            </w:r>
            <w:proofErr w:type="gramEnd"/>
            <w:r w:rsidR="00A024D1" w:rsidRPr="0053225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 </w:t>
            </w:r>
            <w:r w:rsidR="00826DE8" w:rsidRPr="0053225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celów diagnostycznych.</w:t>
            </w:r>
          </w:p>
          <w:p w:rsidR="00113712" w:rsidRPr="0053225E" w:rsidRDefault="00113712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Aparatura przystosowana do </w:t>
            </w:r>
            <w:proofErr w:type="gramStart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wykonywania </w:t>
            </w:r>
            <w:r w:rsidR="00FD1B8C"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wysokoprzepustowego</w:t>
            </w:r>
            <w:proofErr w:type="gramEnd"/>
            <w:r w:rsidR="00FD1B8C"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sekwencjonowania DNA.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712" w:rsidRPr="0053225E" w:rsidRDefault="00D73193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712" w:rsidRPr="0053225E" w:rsidRDefault="00113712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Źródło wzbudzania: diody świetlne.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Zintegrowane w jednym urządzeniu moduły do amplifikacji klonalnej i odczytu sekwencji przy użyciu jednego zintegrowanego zestawu odczynników.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Sekwencjonowanie przez syntezę (SBS) w technologii opartej na odwracalnych terminalnych zasadach DNA, nie wymaga przeprowadzania reakcji emulsyjnego PCR.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Dwa tryby pracy – tryb naukowy (RUO) oraz diagnostyczny (CE IVD).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Zautomatyzowana, niewymagająca ingerencji użytkownika aparatu, izotermiczna amplifikacja na fazie stałej (komórka przepływowa), prowadząca do wytworzenia macierzy klastrów cząsteczek klonalnych.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Cykl amplifikacji i sekwencjonowania </w:t>
            </w:r>
            <w:proofErr w:type="gramStart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nie wymagający</w:t>
            </w:r>
            <w:proofErr w:type="gramEnd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ręcznych manipulacji oraz dodatkowych urządzeń.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Cykle amplifikacji i sekwencjonowania są w pełni zautomatyzowane, również w trybie sparowanych końców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odczytu w zakresie od 1 x 36bp do 2 x 300bp. </w:t>
            </w:r>
            <w:bookmarkStart w:id="0" w:name="_Hlk31023058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Sekwencjonowanie w trybie sparowanych końców niewymagające fizycznej zmiany orientacji komórki przepływowej</w:t>
            </w:r>
            <w:bookmarkEnd w:id="0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bookmarkStart w:id="1" w:name="_Hlk31023103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Wydajność urządzenia w jednym cyklu pracy </w:t>
            </w:r>
            <w:bookmarkStart w:id="2" w:name="_Hlk97030008"/>
            <w:bookmarkEnd w:id="1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(liczba odczytywanych par zasad DNA</w:t>
            </w:r>
            <w:proofErr w:type="gramStart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) </w:t>
            </w:r>
            <w:bookmarkEnd w:id="2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do</w:t>
            </w:r>
            <w:proofErr w:type="gramEnd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15 </w:t>
            </w:r>
            <w:proofErr w:type="spellStart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Gb</w:t>
            </w:r>
            <w:proofErr w:type="spellEnd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w trybie sparowanych końców.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2BB1" w:rsidRPr="0053225E" w:rsidRDefault="00A42BB1" w:rsidP="001A4249">
            <w:pPr>
              <w:widowControl/>
              <w:suppressAutoHyphens w:val="0"/>
              <w:autoSpaceDN/>
              <w:spacing w:line="253" w:lineRule="atLeast"/>
              <w:ind w:left="360" w:hanging="360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Liczba odczytów generowana w jednym cyklu pracy urządzenia: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6"/>
              </w:numPr>
              <w:suppressAutoHyphens w:val="0"/>
              <w:autoSpaceDN/>
              <w:spacing w:line="253" w:lineRule="atLeast"/>
              <w:ind w:left="360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gram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do</w:t>
            </w:r>
            <w:proofErr w:type="gram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25 mln w trybie pojedynczych odczytów</w:t>
            </w:r>
            <w:r w:rsidR="00093947"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,</w:t>
            </w: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</w:p>
          <w:p w:rsidR="00D71F66" w:rsidRPr="0053225E" w:rsidRDefault="00A42BB1" w:rsidP="001A4249">
            <w:pPr>
              <w:widowControl/>
              <w:numPr>
                <w:ilvl w:val="0"/>
                <w:numId w:val="16"/>
              </w:numPr>
              <w:suppressAutoHyphens w:val="0"/>
              <w:autoSpaceDN/>
              <w:spacing w:line="253" w:lineRule="atLeast"/>
              <w:ind w:left="360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gram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do</w:t>
            </w:r>
            <w:proofErr w:type="gram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50 mln w trybie sparowanych końców.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Dokładność odczytu Q30 dla ustandaryzowanej biblioteki testowej producenta w trybie sparowanych końców dla długości odczytu 2 × 150 bp &gt; 80%.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bookmarkStart w:id="3" w:name="_Hlk97030545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Zintegrowany komputer sterujący z wbudowanym ekranem dotykowym oraz zainstalowanym systemem operacyjnym Windows.</w:t>
            </w:r>
            <w:bookmarkEnd w:id="3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31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Generowanie wyników w postaci plików FASTQ.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3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widowControl/>
              <w:suppressAutoHyphens w:val="0"/>
              <w:autoSpaceDN/>
              <w:spacing w:line="253" w:lineRule="atLeast"/>
              <w:ind w:left="360" w:hanging="360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Zestaw odczynników niezbędny do uruchomienia systemu.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Na </w:t>
            </w:r>
            <w:proofErr w:type="gramStart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wyposażeniu co</w:t>
            </w:r>
            <w:proofErr w:type="gramEnd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najmniej mysz optyczna, klawiatura.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A42BB1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Kompaktowe wymiary urządzenia </w:t>
            </w:r>
            <w:bookmarkStart w:id="4" w:name="_Hlk97030788"/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(68,6 cm x 56,5 cm x 52,3 cm) i masa poniżej 60kg.</w:t>
            </w:r>
            <w:bookmarkEnd w:id="4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B13DB" w:rsidRPr="0053225E" w:rsidTr="003B13DB">
        <w:trPr>
          <w:cantSplit/>
          <w:trHeight w:val="4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13DB" w:rsidRPr="0053225E" w:rsidRDefault="003B13DB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13DB" w:rsidRPr="0053225E" w:rsidRDefault="003B13DB" w:rsidP="001A4249">
            <w:pPr>
              <w:widowControl/>
              <w:suppressAutoHyphens w:val="0"/>
              <w:autoSpaceDN/>
              <w:spacing w:line="253" w:lineRule="atLeast"/>
              <w:ind w:left="360" w:hanging="360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Drukarka laserowa kolorowa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13DB" w:rsidRPr="0053225E" w:rsidRDefault="003B13DB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13DB" w:rsidRPr="0053225E" w:rsidRDefault="003B13DB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31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2BB1" w:rsidRPr="0053225E" w:rsidRDefault="00A42BB1" w:rsidP="001A4249">
            <w:pPr>
              <w:widowControl/>
              <w:suppressAutoHyphens w:val="0"/>
              <w:autoSpaceDN/>
              <w:spacing w:line="253" w:lineRule="atLeast"/>
              <w:ind w:left="360" w:hanging="360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Wybrane aplikacje obsługiwane przez system: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Analiza paneli genowych,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Resekwencjonowanie małych genomów – mikroorganizmy (DNA), wirusy,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Resekwencjonowanie celowane klonów, amplikonów,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Resekwencjonowanie celowane fragmentów RNA,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Sekwencjonowanie mRNA w trybie sparowanych końców,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Sekwencjonowanie małych RNA (small RNA, miRNA),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Analiza interakcji DNA-białko (ChIP-seq),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Metagenomika (sekwencjonowanie 16S rRNA),</w:t>
            </w:r>
          </w:p>
          <w:p w:rsidR="00A42BB1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Celowane profilowanie ekspresji genów,</w:t>
            </w:r>
          </w:p>
          <w:p w:rsidR="00D71F66" w:rsidRPr="0053225E" w:rsidRDefault="00A42BB1" w:rsidP="001A4249">
            <w:pPr>
              <w:widowControl/>
              <w:numPr>
                <w:ilvl w:val="0"/>
                <w:numId w:val="17"/>
              </w:numPr>
              <w:suppressAutoHyphens w:val="0"/>
              <w:autoSpaceDN/>
              <w:spacing w:line="253" w:lineRule="atLeast"/>
              <w:ind w:left="708"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Typowanie HLA.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Segoe UI"/>
                <w:b/>
                <w:bCs/>
                <w:color w:val="000000"/>
                <w:sz w:val="20"/>
                <w:szCs w:val="20"/>
              </w:rPr>
              <w:t xml:space="preserve">Roczna licencja na korzystanie z platformy typu </w:t>
            </w:r>
            <w:proofErr w:type="spellStart"/>
            <w:r w:rsidRPr="0053225E">
              <w:rPr>
                <w:rFonts w:ascii="Arial Narrow" w:hAnsi="Arial Narrow" w:cs="Segoe UI"/>
                <w:b/>
                <w:bCs/>
                <w:color w:val="000000"/>
                <w:sz w:val="20"/>
                <w:szCs w:val="20"/>
              </w:rPr>
              <w:t>cloud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Umożliwia bezpieczne przechowywanie i zarządzanie danymi pochodzącymi z aparatu NGS. Aplikacja umożliwia komunikację i automatyczne pobieranie danych z aparatu.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Zapewnia 1TB przestrzeni dyskowej do przechowywania wyników sekwencjonowania oraz moc obliczeniową do wykonywania analiz danych pochodzących z aparatu NGS.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Umożliwia konfigurowanie i monitorowanie reakcji sekwencjonowania  na aparacie NGS w czasie rzeczywistym.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Konwertuje dane sekwencyjne do standardowego dla NGS formatu, dostarcza automatycznie </w:t>
            </w:r>
            <w:proofErr w:type="gram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informacje o jakości</w:t>
            </w:r>
            <w:proofErr w:type="gram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trwającego sekwencjonowania.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21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Umożliwia backup danych lokalnych uzyskanych z sekwencjonowania.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3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Umożliwia udostępnienie danych z sekwencjonowania i analiz danych współbadaczom.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Umożliwia zaplanowanie całego przebiegu sekwencjonowania nowej generacji na aparacie, począwszy od próbki biologicznej, poprzez przygotowanie biblioteki po jej </w:t>
            </w:r>
            <w:proofErr w:type="spell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pulowanie</w:t>
            </w:r>
            <w:proofErr w:type="spell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i sekwencjonowanie.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E31378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kern w:val="0"/>
                <w:sz w:val="20"/>
                <w:szCs w:val="20"/>
                <w:highlight w:val="yellow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Dostęp do platformy przez 12 miesięcy.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B71F16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Separator magnetyczny</w:t>
            </w:r>
            <w:r w:rsidR="008C76AB" w:rsidRPr="0053225E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 – kompatybilny z platformą NGS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B71F16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Blok zbudowany z odpornego chemicznie </w:t>
            </w:r>
            <w:proofErr w:type="spell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polioksymetylenu</w:t>
            </w:r>
            <w:proofErr w:type="spell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(POM) przeznaczony do ręcznego procesowania płytek 96 dołkowych oraz płytek PCR.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B71F16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Separator umożliwia łatwy rozdział kulek magnetycznych z płynów do różnego zastosowania z użyciem </w:t>
            </w:r>
            <w:proofErr w:type="gram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pipet 1- , 8- </w:t>
            </w:r>
            <w:proofErr w:type="gram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i 12-kanałowych.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B71F16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Separator posiada 24 silne magnesy rozmieszczone na całej powierzchni bloku.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B71F16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Adapter zaprojektowany do użycia z 8- oraz 12-probówkowymi </w:t>
            </w:r>
            <w:proofErr w:type="spell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stripami</w:t>
            </w:r>
            <w:proofErr w:type="spell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PCR </w:t>
            </w:r>
            <w:r w:rsidR="004F4A6F"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komplementarny</w:t>
            </w: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ze </w:t>
            </w:r>
            <w:r w:rsidR="008C76AB"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sepa</w:t>
            </w:r>
            <w:r w:rsidR="002823CB"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ra</w:t>
            </w:r>
            <w:r w:rsidR="008C76AB"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torem magnetycznym.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6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B71F16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Adapter pozwala na rozdział kulek magnetycznych w stripach PCR. W celu rozdziału magnetycznego 8-, 12- probówkowych stripach należy połączyć w/w adapter z odpowiednim </w:t>
            </w:r>
            <w:r w:rsidR="008C76AB"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separatorem magnetycznym.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Wytrząsarka</w:t>
            </w: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Wytrząsarka obrotowa wraz z adapterem do płytek 96-dołkowych.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Urządzenie przeznaczone do mieszania płytek wielodołk</w:t>
            </w:r>
            <w:r w:rsidR="00990D94"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owych o pojemności dołka 0,8 ml, </w:t>
            </w: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3000 obrotów na minutę.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Wytrząsarka wyposażona jest w adapter do pracy ze standardowymi płytkami 96-dołkowymi.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Urządzenie zapewnia możliwość ustawienia  temperatury z zakresu od  0 °C do 99 °C ze skokiem maksymalnie o 1 °C.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Maksymalny czas nagrzewania od temperatury otoczenia do 95° C –  10 minut.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Stała wartość orbity wytrząsania o średnicy maksimum 2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Rozmiary urządzenia: 142 mm × 170 mm × 80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Masa urządzenia: 2,7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71F66" w:rsidRPr="0053225E" w:rsidTr="001A4249">
        <w:trPr>
          <w:cantSplit/>
          <w:trHeight w:val="4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6100DD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Urządzenie do przeprowadzania automatycznej elektroforezy DNA i RNA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53225E" w:rsidRDefault="00D71F66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Calibri"/>
                <w:color w:val="000000"/>
                <w:sz w:val="20"/>
                <w:szCs w:val="20"/>
              </w:rPr>
              <w:t>Na wyposażeniu komputer wraz z zainstalowanym oprogramowaniem służącym do analizy uzyskanych wyników.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System pozwalający na analizę: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1. DNA genomowego w zakresie 200bp-60.000bp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2. RNA w zakresie 100-6000nt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Czułość rozdziału (przynajmniej):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1. RNA – od 5 ng/µl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 2. DNA – od 0,5 ng/ µl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Zakres pomiarowy (przynajmniej):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1. RNA: 25 – 500ng/µl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2. DNA: 10 – 100ng/ µl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Możliwość jednoczesnej analizy dowolnej ilości próbek z zakresu 1-16 (również w pojedynczej próbce o objętości 1-2µl)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Analiza próbek: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 1. W probówkach 0,2ml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2. Na stripach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3. Możliwość analizy na dwóch stripach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Czas analizy 16 próbek – maksimum 90 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Czas analizy 16 próbek krótszy niż 90 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Podawanie próbek: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1. Automatyczne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2. Bez konieczności przygotowywania żelu do elektroforezy – z użyciem gotowych mikrokanałów wypełnionych żelem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3. </w:t>
            </w:r>
            <w:proofErr w:type="gramStart"/>
            <w:r w:rsidRPr="0053225E">
              <w:rPr>
                <w:rFonts w:ascii="Arial Narrow" w:hAnsi="Arial Narrow"/>
                <w:sz w:val="20"/>
                <w:szCs w:val="20"/>
              </w:rPr>
              <w:t>bez</w:t>
            </w:r>
            <w:proofErr w:type="gramEnd"/>
            <w:r w:rsidRPr="0053225E">
              <w:rPr>
                <w:rFonts w:ascii="Arial Narrow" w:hAnsi="Arial Narrow"/>
                <w:sz w:val="20"/>
                <w:szCs w:val="20"/>
              </w:rPr>
              <w:t xml:space="preserve"> konieczności użycia zewnętrznej butli z gazem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Analiza elektroforetyczna – pomiar fluorescencji próbek wzbudzonych laserem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Automatyczna analiza wielkości, jakości i ilości DNA i RNA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Oprogramowanie umożliwiające analizy porównawcze i ręczną integrację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Sterowanie urządzeniem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Ocena stopnia integralności RNA i DNA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Prezentacja wyników: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 1. W postaci klasycznego żelu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 2. Wykresu (porównanie wyniku kilku próbek na jednym wykresie)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3. Tabeli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Możliwość zdefiniowania formy wydruku przez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Eksport plików do formatu arkusza kalkulacyjnego z możliwością dalszej obróbki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Wytrząsarka laboratoryjna do przygotowywania próbek do analizy: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1. Wytrząsanie 1 probówki – 0,2 ml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2. Wytrząsanie płytki 96-cio dołkowej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3. Ruch okrężny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4. Regulacja prędkości obrotów minimum 0 – 2000rpm.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Zasilanie 230V 50 Hz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 xml:space="preserve">Termocykler PCR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Blok grzejny 96-dołkowy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Pojemność stosowanych probówek, płytek - 0,2ml, objętość próby – 10- 100 ul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Pokrywa grzejna do pracy bezolejowej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Temperatura pokrywy grzejnej jest regulowana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Jednorodność rozkładu temperatur w bloku +/- 0,5 ° C, 30 sekund po starcie programu w 95 ° C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Autonomiczny system grzania i chłodzenia, bez wymogów zewnętrznego chłodzenia.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Zakres temperatury od 0° C do 100</w:t>
            </w:r>
            <w:r w:rsidR="00D1348C" w:rsidRPr="0053225E">
              <w:rPr>
                <w:rFonts w:ascii="Arial Narrow" w:hAnsi="Arial Narrow"/>
                <w:b w:val="0"/>
                <w:sz w:val="20"/>
                <w:szCs w:val="20"/>
              </w:rPr>
              <w:t>°</w:t>
            </w: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C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Dokładność temperaturowa – 0,25° C w zakresie 35-99.9 </w:t>
            </w:r>
            <w:r w:rsidR="00D1348C" w:rsidRPr="0053225E">
              <w:rPr>
                <w:rFonts w:ascii="Arial Narrow" w:hAnsi="Arial Narrow"/>
                <w:b w:val="0"/>
                <w:sz w:val="20"/>
                <w:szCs w:val="20"/>
              </w:rPr>
              <w:t>°</w:t>
            </w: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C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Czas ustawialny z dokładnością do 1 sekundy.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Praca i parametry </w:t>
            </w:r>
            <w:proofErr w:type="gramStart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termocyklera  kontrolowane</w:t>
            </w:r>
            <w:proofErr w:type="gramEnd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 przez wysokiej jakości mikroprocesor znajdujący się wewnątrz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Aparat nie wyświetla temperatury bloku, tylko temperaturę dla próbki a rozpoczyna zadaną procedurę, </w:t>
            </w:r>
            <w:proofErr w:type="gramStart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dopiero gdy</w:t>
            </w:r>
            <w:proofErr w:type="gramEnd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 próbka a nie blok osiągnie temperaturę zadaną.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Aparat wyposażony w panel </w:t>
            </w:r>
            <w:proofErr w:type="gramStart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dotykowy co</w:t>
            </w:r>
            <w:proofErr w:type="gramEnd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 najmniej 5‘ wykonany w technologii TFT LCD</w:t>
            </w:r>
            <w:r w:rsidR="00D1348C">
              <w:rPr>
                <w:rFonts w:ascii="Arial Narrow" w:hAnsi="Arial Narrow"/>
                <w:b w:val="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Możliwość </w:t>
            </w:r>
            <w:proofErr w:type="gramStart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zapamiętania co</w:t>
            </w:r>
            <w:proofErr w:type="gramEnd"/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 xml:space="preserve"> najmniej 1000 programów, możliwość organizacji zapisanych programów w folderach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/>
                <w:b w:val="0"/>
                <w:sz w:val="20"/>
                <w:szCs w:val="20"/>
              </w:rPr>
              <w:t>Aparat wyposażony wewnętrzny system bezpieczeństwa zabezpieczający przed dostępem nieuprawnionych osób do folderów czy metod. Każdy użytkownik posiada swą nazwę oraz hasło. Zabezpieczenia te mogą być wyłączone przez użytkownika.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pStyle w:val="Nagwek8"/>
              <w:rPr>
                <w:rFonts w:ascii="Arial Narrow" w:hAnsi="Arial Narrow" w:cs="Tahoma"/>
                <w:b w:val="0"/>
                <w:sz w:val="20"/>
                <w:szCs w:val="20"/>
              </w:rPr>
            </w:pPr>
            <w:r w:rsidRPr="0053225E">
              <w:rPr>
                <w:rFonts w:ascii="Arial Narrow" w:hAnsi="Arial Narrow" w:cs="Tahoma"/>
                <w:b w:val="0"/>
                <w:sz w:val="20"/>
                <w:szCs w:val="20"/>
              </w:rPr>
              <w:t>Aparat posiada możliwość zainstalowania modułu Wi Fi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 xml:space="preserve">Aparat jest wyposażony w porty Ethernet lub szeregowe do podłączania drukarki lub komputera (PC). Aparat </w:t>
            </w:r>
            <w:r w:rsidR="00D1348C">
              <w:rPr>
                <w:rFonts w:ascii="Arial Narrow" w:hAnsi="Arial Narrow"/>
                <w:sz w:val="20"/>
                <w:szCs w:val="20"/>
              </w:rPr>
              <w:t xml:space="preserve">wyposażony jest </w:t>
            </w:r>
            <w:proofErr w:type="gramStart"/>
            <w:r w:rsidR="00D1348C">
              <w:rPr>
                <w:rFonts w:ascii="Arial Narrow" w:hAnsi="Arial Narrow"/>
                <w:sz w:val="20"/>
                <w:szCs w:val="20"/>
              </w:rPr>
              <w:t xml:space="preserve">w </w:t>
            </w:r>
            <w:r w:rsidRPr="0053225E">
              <w:rPr>
                <w:rFonts w:ascii="Arial Narrow" w:hAnsi="Arial Narrow"/>
                <w:sz w:val="20"/>
                <w:szCs w:val="20"/>
              </w:rPr>
              <w:t xml:space="preserve"> interfejs</w:t>
            </w:r>
            <w:proofErr w:type="gramEnd"/>
            <w:r w:rsidRPr="0053225E">
              <w:rPr>
                <w:rFonts w:ascii="Arial Narrow" w:hAnsi="Arial Narrow"/>
                <w:sz w:val="20"/>
                <w:szCs w:val="20"/>
              </w:rPr>
              <w:t xml:space="preserve"> USB, który może być użyty przy wszelkich przyszłych udoskonaleniach oprogramowania lub przenoszenia metod.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Ramping temperaturowy bloku – nie gorszy niż 3,5 C/sek.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Fluorometer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Wyposażony w dwa kanały fluoroscencyjne do ilościowych oznaczeń kwasów nukleinowych i białek.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Kanał </w:t>
            </w:r>
            <w:proofErr w:type="gram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fluorescencji  czerwonej</w:t>
            </w:r>
            <w:proofErr w:type="gram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wzbudzenie z  filtracją typu shortpass, długość fali do 640 nm, emisja 660-720 nm.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Kanał </w:t>
            </w:r>
            <w:proofErr w:type="gramStart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fluorescencji  niebieskiej</w:t>
            </w:r>
            <w:proofErr w:type="gramEnd"/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wzbudzenie z filtracją typu shortpass, długość fali do 495 nm, emisja 510 -580 nm.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Zwiększona czułość względem absorbancji przy 260 nm dla próbek o niskim stężeniu.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Czułość: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10 pg/ml dla dwuniciowego DNA </w:t>
            </w:r>
          </w:p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100 pg/ul dla RNA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Typ kalibracji - jednopunktowy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Probówka 0,5 ml, probówka do PCR.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Liniowy zakres dynamiczny – pięć rzędów wielkości, zależny od oznaczenia.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Półprzewodnikowy detektor krzemowy.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Wymiary 22,7 x 11,5 x 4,5 cm (dł. x szer. wys.)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Waga 400 gramów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Automatyczny tryb uśpienia po godzinie bezczynności.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53225E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Zasilanie: maksymalnie 5 V, 0,2 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5" w:name="_Hlk481595046"/>
            <w:r w:rsidRPr="0053225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BA1AD4" w:rsidRPr="0053225E" w:rsidTr="001A424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53225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53225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53225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53225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53225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53225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Default="00BA1AD4" w:rsidP="001A42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53225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53225E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53225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3225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53225E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53225E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53225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53225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53225E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53225E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53225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53225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E.</w:t>
            </w:r>
          </w:p>
          <w:p w:rsidR="00A41526" w:rsidRPr="0053225E" w:rsidRDefault="00A41526" w:rsidP="001A424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Deklaracja CE- IVD dla sekwenatora.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53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BA1AD4" w:rsidRPr="0053225E" w:rsidRDefault="00BA1AD4" w:rsidP="001A42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BA1AD4" w:rsidRPr="0053225E" w:rsidRDefault="00BA1AD4" w:rsidP="001A42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53225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3225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5"/>
      <w:tr w:rsidR="00BA1AD4" w:rsidRPr="0053225E" w:rsidTr="001A4249">
        <w:trPr>
          <w:cantSplit/>
          <w:trHeight w:hRule="exact" w:val="62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BA1AD4" w:rsidRPr="0053225E" w:rsidRDefault="00BA1AD4" w:rsidP="001A424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53225E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53225E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38465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</w:rPr>
              <w:t xml:space="preserve">Czas naprawy bez użycia części zamiennych </w:t>
            </w:r>
            <w:r w:rsidRPr="0038465F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38465F" w:rsidRPr="0038465F">
              <w:rPr>
                <w:rFonts w:ascii="Arial Narrow" w:hAnsi="Arial Narrow" w:cs="Times New Roman"/>
                <w:color w:val="FF0000"/>
                <w:sz w:val="20"/>
                <w:szCs w:val="20"/>
              </w:rPr>
              <w:t>maks. do 5 dni roboczych</w:t>
            </w:r>
            <w:r w:rsidRPr="0038465F">
              <w:rPr>
                <w:rFonts w:ascii="Arial Narrow" w:hAnsi="Arial Narrow" w:cs="Times New Roman"/>
                <w:color w:val="FF0000"/>
                <w:sz w:val="20"/>
                <w:szCs w:val="20"/>
              </w:rPr>
              <w:t>)</w:t>
            </w:r>
            <w:r w:rsidRPr="0053225E">
              <w:rPr>
                <w:rFonts w:ascii="Arial Narrow" w:hAnsi="Arial Narrow" w:cs="Times New Roman"/>
                <w:sz w:val="20"/>
                <w:szCs w:val="20"/>
              </w:rPr>
              <w:t xml:space="preserve">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38465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</w:rPr>
              <w:t xml:space="preserve">Czas naprawy z użyciem części zamiennych </w:t>
            </w:r>
            <w:r w:rsidRPr="0038465F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38465F" w:rsidRPr="0038465F">
              <w:rPr>
                <w:rFonts w:ascii="Arial Narrow" w:hAnsi="Arial Narrow" w:cs="Times New Roman"/>
                <w:color w:val="FF0000"/>
                <w:sz w:val="20"/>
                <w:szCs w:val="20"/>
              </w:rPr>
              <w:t>maks. do 10 dni roboczych</w:t>
            </w:r>
            <w:r w:rsidRPr="0038465F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) </w:t>
            </w:r>
            <w:r w:rsidRPr="0053225E">
              <w:rPr>
                <w:rFonts w:ascii="Arial Narrow" w:hAnsi="Arial Narrow" w:cs="Times New Roman"/>
                <w:sz w:val="20"/>
                <w:szCs w:val="20"/>
              </w:rPr>
              <w:t>liczony od momentu podjęcia naprawy</w:t>
            </w:r>
            <w:r w:rsidR="00D558C9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956FC" w:rsidRDefault="005956FC" w:rsidP="001A4249">
            <w:pPr>
              <w:autoSpaceDE w:val="0"/>
              <w:rPr>
                <w:rFonts w:ascii="Arial Narrow" w:hAnsi="Arial Narrow" w:cs="Times New Roman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Na czas naprawy przekraczający 14 dni Wykonawca umożliwi Zamawiającemu możliwość przeprowadzenia reakcji sekwencjonowania na urządzeniu o parametrach nie gorszych niż oferowane.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53225E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53225E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53225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  <w:bookmarkStart w:id="6" w:name="_GoBack"/>
            <w:bookmarkEnd w:id="6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AD4" w:rsidRPr="0053225E" w:rsidTr="001A424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C53B6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53225E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</w:t>
            </w:r>
            <w:r w:rsidRPr="00C53B6A">
              <w:rPr>
                <w:rFonts w:ascii="Arial Narrow" w:hAnsi="Arial Narrow" w:cs="Arial"/>
                <w:color w:val="FF0000"/>
                <w:sz w:val="20"/>
                <w:szCs w:val="20"/>
                <w:lang w:eastAsia="pl-PL"/>
              </w:rPr>
              <w:t>okres</w:t>
            </w:r>
            <w:r w:rsidRPr="0053225E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</w:t>
            </w:r>
            <w:r w:rsidR="00C53B6A" w:rsidRPr="00C53B6A">
              <w:rPr>
                <w:rFonts w:ascii="Arial Narrow" w:hAnsi="Arial Narrow" w:cs="Arial"/>
                <w:color w:val="FF0000"/>
                <w:sz w:val="20"/>
                <w:szCs w:val="20"/>
                <w:lang w:eastAsia="pl-PL"/>
              </w:rPr>
              <w:t>5</w:t>
            </w:r>
            <w:r w:rsidRPr="00C53B6A">
              <w:rPr>
                <w:rFonts w:ascii="Arial Narrow" w:hAnsi="Arial Narrow" w:cs="Arial"/>
                <w:color w:val="FF0000"/>
                <w:sz w:val="20"/>
                <w:szCs w:val="20"/>
                <w:lang w:eastAsia="pl-PL"/>
              </w:rPr>
              <w:t xml:space="preserve"> lat</w:t>
            </w:r>
            <w:r w:rsidRPr="0053225E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D4" w:rsidRPr="0053225E" w:rsidRDefault="00BA1AD4" w:rsidP="001A424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225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D4" w:rsidRPr="0053225E" w:rsidRDefault="00BA1AD4" w:rsidP="001A424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Pr="0053225E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53225E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E10" w:rsidRDefault="00200E10">
      <w:r>
        <w:separator/>
      </w:r>
    </w:p>
  </w:endnote>
  <w:endnote w:type="continuationSeparator" w:id="0">
    <w:p w:rsidR="00200E10" w:rsidRDefault="0020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C64" w:rsidRDefault="00BE10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4C6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D4C64" w:rsidRDefault="00ED4C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C64" w:rsidRDefault="00BE102D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4C6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3B6A">
      <w:rPr>
        <w:rStyle w:val="Numerstrony"/>
        <w:noProof/>
      </w:rPr>
      <w:t>6</w:t>
    </w:r>
    <w:r>
      <w:rPr>
        <w:rStyle w:val="Numerstrony"/>
      </w:rPr>
      <w:fldChar w:fldCharType="end"/>
    </w:r>
  </w:p>
  <w:p w:rsidR="00ED4C64" w:rsidRPr="00A208F1" w:rsidRDefault="00ED4C64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E10" w:rsidRDefault="00200E10">
      <w:r>
        <w:rPr>
          <w:color w:val="000000"/>
        </w:rPr>
        <w:separator/>
      </w:r>
    </w:p>
  </w:footnote>
  <w:footnote w:type="continuationSeparator" w:id="0">
    <w:p w:rsidR="00200E10" w:rsidRDefault="00200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C64" w:rsidRDefault="00ED4C64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A4249">
      <w:rPr>
        <w:rFonts w:ascii="Arial Narrow" w:hAnsi="Arial Narrow"/>
        <w:sz w:val="22"/>
      </w:rPr>
      <w:t>136/2022</w:t>
    </w:r>
    <w:r w:rsidR="001A4249">
      <w:rPr>
        <w:rFonts w:ascii="Arial Narrow" w:hAnsi="Arial Narrow"/>
        <w:sz w:val="22"/>
      </w:rPr>
      <w:tab/>
    </w:r>
    <w:r w:rsidR="001A4249">
      <w:rPr>
        <w:rFonts w:ascii="Arial Narrow" w:hAnsi="Arial Narrow"/>
        <w:sz w:val="22"/>
      </w:rPr>
      <w:tab/>
    </w:r>
    <w:r w:rsidR="001A4249">
      <w:rPr>
        <w:rFonts w:ascii="Arial Narrow" w:hAnsi="Arial Narrow"/>
        <w:sz w:val="22"/>
      </w:rPr>
      <w:tab/>
    </w:r>
    <w:r w:rsidR="001A4249">
      <w:rPr>
        <w:rFonts w:ascii="Arial Narrow" w:hAnsi="Arial Narrow"/>
        <w:sz w:val="22"/>
      </w:rPr>
      <w:tab/>
    </w:r>
    <w:r w:rsidR="001A4249">
      <w:rPr>
        <w:rFonts w:ascii="Arial Narrow" w:hAnsi="Arial Narrow"/>
        <w:sz w:val="22"/>
      </w:rPr>
      <w:tab/>
    </w:r>
    <w:r w:rsidR="001A4249">
      <w:rPr>
        <w:rFonts w:ascii="Arial Narrow" w:hAnsi="Arial Narrow"/>
        <w:sz w:val="22"/>
      </w:rPr>
      <w:tab/>
    </w:r>
    <w:r w:rsidR="001A4249">
      <w:rPr>
        <w:rFonts w:ascii="Arial Narrow" w:hAnsi="Arial Narrow"/>
        <w:sz w:val="22"/>
      </w:rPr>
      <w:tab/>
    </w:r>
    <w:r w:rsidR="001A4249" w:rsidRPr="001A4249">
      <w:rPr>
        <w:rFonts w:ascii="Arial Narrow" w:hAnsi="Arial Narrow"/>
        <w:b/>
        <w:sz w:val="22"/>
      </w:rPr>
      <w:t>załącznik nr 7 do SWZ</w:t>
    </w:r>
  </w:p>
  <w:p w:rsidR="00ED4C64" w:rsidRPr="001F32C3" w:rsidRDefault="00ED4C64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C56F97"/>
    <w:multiLevelType w:val="multilevel"/>
    <w:tmpl w:val="6E288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CA84BC7"/>
    <w:multiLevelType w:val="multilevel"/>
    <w:tmpl w:val="A028B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CEB3C04"/>
    <w:multiLevelType w:val="multilevel"/>
    <w:tmpl w:val="59104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CF70DD8"/>
    <w:multiLevelType w:val="multilevel"/>
    <w:tmpl w:val="95B82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B111E"/>
    <w:multiLevelType w:val="multilevel"/>
    <w:tmpl w:val="A004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B1B04D7"/>
    <w:multiLevelType w:val="multilevel"/>
    <w:tmpl w:val="BB288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4C0DCA"/>
    <w:multiLevelType w:val="multilevel"/>
    <w:tmpl w:val="4F1A1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48D6106"/>
    <w:multiLevelType w:val="multilevel"/>
    <w:tmpl w:val="0152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7175F49"/>
    <w:multiLevelType w:val="multilevel"/>
    <w:tmpl w:val="824AC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EF5A2D"/>
    <w:multiLevelType w:val="multilevel"/>
    <w:tmpl w:val="831A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2B54D5"/>
    <w:multiLevelType w:val="multilevel"/>
    <w:tmpl w:val="60AC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8484199"/>
    <w:multiLevelType w:val="multilevel"/>
    <w:tmpl w:val="BBE00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C1F1432"/>
    <w:multiLevelType w:val="multilevel"/>
    <w:tmpl w:val="F7EE0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752BBC"/>
    <w:multiLevelType w:val="multilevel"/>
    <w:tmpl w:val="17BA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7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2469F8"/>
    <w:multiLevelType w:val="multilevel"/>
    <w:tmpl w:val="26F4E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27"/>
  </w:num>
  <w:num w:numId="3">
    <w:abstractNumId w:val="25"/>
  </w:num>
  <w:num w:numId="4">
    <w:abstractNumId w:val="0"/>
  </w:num>
  <w:num w:numId="5">
    <w:abstractNumId w:val="16"/>
  </w:num>
  <w:num w:numId="6">
    <w:abstractNumId w:val="7"/>
  </w:num>
  <w:num w:numId="7">
    <w:abstractNumId w:val="15"/>
  </w:num>
  <w:num w:numId="8">
    <w:abstractNumId w:val="23"/>
  </w:num>
  <w:num w:numId="9">
    <w:abstractNumId w:val="1"/>
  </w:num>
  <w:num w:numId="10">
    <w:abstractNumId w:val="14"/>
  </w:num>
  <w:num w:numId="11">
    <w:abstractNumId w:val="18"/>
  </w:num>
  <w:num w:numId="12">
    <w:abstractNumId w:val="10"/>
  </w:num>
  <w:num w:numId="13">
    <w:abstractNumId w:val="28"/>
  </w:num>
  <w:num w:numId="14">
    <w:abstractNumId w:val="6"/>
  </w:num>
  <w:num w:numId="15">
    <w:abstractNumId w:val="19"/>
  </w:num>
  <w:num w:numId="16">
    <w:abstractNumId w:val="17"/>
  </w:num>
  <w:num w:numId="17">
    <w:abstractNumId w:val="20"/>
  </w:num>
  <w:num w:numId="18">
    <w:abstractNumId w:val="12"/>
  </w:num>
  <w:num w:numId="19">
    <w:abstractNumId w:val="9"/>
  </w:num>
  <w:num w:numId="20">
    <w:abstractNumId w:val="29"/>
  </w:num>
  <w:num w:numId="21">
    <w:abstractNumId w:val="4"/>
  </w:num>
  <w:num w:numId="22">
    <w:abstractNumId w:val="3"/>
  </w:num>
  <w:num w:numId="23">
    <w:abstractNumId w:val="2"/>
  </w:num>
  <w:num w:numId="24">
    <w:abstractNumId w:val="8"/>
  </w:num>
  <w:num w:numId="25">
    <w:abstractNumId w:val="21"/>
  </w:num>
  <w:num w:numId="26">
    <w:abstractNumId w:val="11"/>
  </w:num>
  <w:num w:numId="27">
    <w:abstractNumId w:val="24"/>
  </w:num>
  <w:num w:numId="28">
    <w:abstractNumId w:val="5"/>
  </w:num>
  <w:num w:numId="29">
    <w:abstractNumId w:val="22"/>
  </w:num>
  <w:num w:numId="30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3947"/>
    <w:rsid w:val="000A223F"/>
    <w:rsid w:val="000A45EE"/>
    <w:rsid w:val="000B136D"/>
    <w:rsid w:val="000D195C"/>
    <w:rsid w:val="000D25F7"/>
    <w:rsid w:val="000D5414"/>
    <w:rsid w:val="000E20EE"/>
    <w:rsid w:val="000E3D3A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13712"/>
    <w:rsid w:val="00124BE5"/>
    <w:rsid w:val="00125869"/>
    <w:rsid w:val="001350FA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4A47"/>
    <w:rsid w:val="0017560C"/>
    <w:rsid w:val="001820F3"/>
    <w:rsid w:val="00185093"/>
    <w:rsid w:val="001854FD"/>
    <w:rsid w:val="00190E78"/>
    <w:rsid w:val="001A2E8F"/>
    <w:rsid w:val="001A4249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0E10"/>
    <w:rsid w:val="00201FC1"/>
    <w:rsid w:val="00202B00"/>
    <w:rsid w:val="002066D6"/>
    <w:rsid w:val="002107A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3CB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158B2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465F"/>
    <w:rsid w:val="00387097"/>
    <w:rsid w:val="003A1193"/>
    <w:rsid w:val="003A548A"/>
    <w:rsid w:val="003B13DB"/>
    <w:rsid w:val="003B4FDF"/>
    <w:rsid w:val="003B5A90"/>
    <w:rsid w:val="003C07B8"/>
    <w:rsid w:val="003C0891"/>
    <w:rsid w:val="003C20B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29FB"/>
    <w:rsid w:val="00437432"/>
    <w:rsid w:val="00440173"/>
    <w:rsid w:val="00440F99"/>
    <w:rsid w:val="00445496"/>
    <w:rsid w:val="00460AC2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4A6F"/>
    <w:rsid w:val="00501BF3"/>
    <w:rsid w:val="0051031F"/>
    <w:rsid w:val="00522CDD"/>
    <w:rsid w:val="00526C91"/>
    <w:rsid w:val="005277E6"/>
    <w:rsid w:val="0053225E"/>
    <w:rsid w:val="005415ED"/>
    <w:rsid w:val="00542AF0"/>
    <w:rsid w:val="005438C9"/>
    <w:rsid w:val="00543DBE"/>
    <w:rsid w:val="00547264"/>
    <w:rsid w:val="005473EC"/>
    <w:rsid w:val="00547935"/>
    <w:rsid w:val="005515E2"/>
    <w:rsid w:val="00552C8F"/>
    <w:rsid w:val="005543CD"/>
    <w:rsid w:val="00555057"/>
    <w:rsid w:val="00555554"/>
    <w:rsid w:val="005558C4"/>
    <w:rsid w:val="005634B5"/>
    <w:rsid w:val="005663AF"/>
    <w:rsid w:val="00571624"/>
    <w:rsid w:val="00580271"/>
    <w:rsid w:val="00580407"/>
    <w:rsid w:val="00580921"/>
    <w:rsid w:val="005822E5"/>
    <w:rsid w:val="00586C46"/>
    <w:rsid w:val="00586D26"/>
    <w:rsid w:val="005956FC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383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00DD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045A"/>
    <w:rsid w:val="00690B2B"/>
    <w:rsid w:val="006956B7"/>
    <w:rsid w:val="006965C8"/>
    <w:rsid w:val="0069795F"/>
    <w:rsid w:val="006A39F3"/>
    <w:rsid w:val="006A41DA"/>
    <w:rsid w:val="006A67A0"/>
    <w:rsid w:val="006B0029"/>
    <w:rsid w:val="006B33C6"/>
    <w:rsid w:val="006B5AFE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55AA3"/>
    <w:rsid w:val="00761384"/>
    <w:rsid w:val="00763AA6"/>
    <w:rsid w:val="007679EE"/>
    <w:rsid w:val="00781148"/>
    <w:rsid w:val="00791535"/>
    <w:rsid w:val="0079773D"/>
    <w:rsid w:val="00797FE9"/>
    <w:rsid w:val="007A2482"/>
    <w:rsid w:val="007A3ED3"/>
    <w:rsid w:val="007A610D"/>
    <w:rsid w:val="007A7C56"/>
    <w:rsid w:val="007B13E1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6DE8"/>
    <w:rsid w:val="0082726B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C76AB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57DEB"/>
    <w:rsid w:val="00961CE7"/>
    <w:rsid w:val="00966807"/>
    <w:rsid w:val="00966A9D"/>
    <w:rsid w:val="00975DE2"/>
    <w:rsid w:val="00977ED2"/>
    <w:rsid w:val="00982AA4"/>
    <w:rsid w:val="00985394"/>
    <w:rsid w:val="00986F8D"/>
    <w:rsid w:val="00990D2C"/>
    <w:rsid w:val="00990D94"/>
    <w:rsid w:val="009911DD"/>
    <w:rsid w:val="00992C2E"/>
    <w:rsid w:val="00995C75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024D1"/>
    <w:rsid w:val="00A12558"/>
    <w:rsid w:val="00A208F1"/>
    <w:rsid w:val="00A219DE"/>
    <w:rsid w:val="00A24AC3"/>
    <w:rsid w:val="00A259ED"/>
    <w:rsid w:val="00A31DD8"/>
    <w:rsid w:val="00A37C13"/>
    <w:rsid w:val="00A41526"/>
    <w:rsid w:val="00A42018"/>
    <w:rsid w:val="00A42BB1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2363"/>
    <w:rsid w:val="00AA35C9"/>
    <w:rsid w:val="00AB116A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AF6D1E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1F16"/>
    <w:rsid w:val="00B72183"/>
    <w:rsid w:val="00B7224C"/>
    <w:rsid w:val="00B84470"/>
    <w:rsid w:val="00B86026"/>
    <w:rsid w:val="00B969F4"/>
    <w:rsid w:val="00BA1AD4"/>
    <w:rsid w:val="00BB070D"/>
    <w:rsid w:val="00BB54EC"/>
    <w:rsid w:val="00BD3FC0"/>
    <w:rsid w:val="00BD426D"/>
    <w:rsid w:val="00BD4446"/>
    <w:rsid w:val="00BE043F"/>
    <w:rsid w:val="00BE102D"/>
    <w:rsid w:val="00BE2A39"/>
    <w:rsid w:val="00BE41D8"/>
    <w:rsid w:val="00BF32CA"/>
    <w:rsid w:val="00BF58C7"/>
    <w:rsid w:val="00BF6B8C"/>
    <w:rsid w:val="00BF7517"/>
    <w:rsid w:val="00BF7784"/>
    <w:rsid w:val="00BF783F"/>
    <w:rsid w:val="00BF7886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3B6A"/>
    <w:rsid w:val="00C5496B"/>
    <w:rsid w:val="00C55EEC"/>
    <w:rsid w:val="00C568B0"/>
    <w:rsid w:val="00C57599"/>
    <w:rsid w:val="00C5799C"/>
    <w:rsid w:val="00C61D6C"/>
    <w:rsid w:val="00C631AA"/>
    <w:rsid w:val="00C677D0"/>
    <w:rsid w:val="00C7694E"/>
    <w:rsid w:val="00C77BCD"/>
    <w:rsid w:val="00C87B9C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040B"/>
    <w:rsid w:val="00CD157C"/>
    <w:rsid w:val="00CD4816"/>
    <w:rsid w:val="00CD66F2"/>
    <w:rsid w:val="00CD7660"/>
    <w:rsid w:val="00CE036D"/>
    <w:rsid w:val="00CE138E"/>
    <w:rsid w:val="00CE6FB0"/>
    <w:rsid w:val="00CF141F"/>
    <w:rsid w:val="00CF39BE"/>
    <w:rsid w:val="00D10DC6"/>
    <w:rsid w:val="00D116F3"/>
    <w:rsid w:val="00D1348C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558C9"/>
    <w:rsid w:val="00D7199C"/>
    <w:rsid w:val="00D71F66"/>
    <w:rsid w:val="00D73193"/>
    <w:rsid w:val="00D737DD"/>
    <w:rsid w:val="00D77A77"/>
    <w:rsid w:val="00D77F7E"/>
    <w:rsid w:val="00D81DD8"/>
    <w:rsid w:val="00D828A3"/>
    <w:rsid w:val="00D928B1"/>
    <w:rsid w:val="00D969DD"/>
    <w:rsid w:val="00D97EF7"/>
    <w:rsid w:val="00DA037A"/>
    <w:rsid w:val="00DA03A8"/>
    <w:rsid w:val="00DA5828"/>
    <w:rsid w:val="00DA68C3"/>
    <w:rsid w:val="00DB3BBD"/>
    <w:rsid w:val="00DD1707"/>
    <w:rsid w:val="00DD2F48"/>
    <w:rsid w:val="00DD627F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137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0A4E"/>
    <w:rsid w:val="00ED453C"/>
    <w:rsid w:val="00ED4C64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043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17F3"/>
    <w:rsid w:val="00FC7FF0"/>
    <w:rsid w:val="00FD1B8C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paragraph" w:styleId="Nagwek8">
    <w:name w:val="heading 8"/>
    <w:basedOn w:val="Normalny"/>
    <w:next w:val="Normalny"/>
    <w:link w:val="Nagwek8Znak"/>
    <w:qFormat/>
    <w:rsid w:val="00995C75"/>
    <w:pPr>
      <w:keepNext/>
      <w:widowControl/>
      <w:suppressAutoHyphens w:val="0"/>
      <w:autoSpaceDN/>
      <w:textAlignment w:val="auto"/>
      <w:outlineLvl w:val="7"/>
    </w:pPr>
    <w:rPr>
      <w:rFonts w:ascii="Tahoma" w:eastAsia="Times New Roman" w:hAnsi="Tahoma" w:cs="Times New Roman"/>
      <w:b/>
      <w:bCs/>
      <w:kern w:val="0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character" w:customStyle="1" w:styleId="Nagwek8Znak">
    <w:name w:val="Nagłówek 8 Znak"/>
    <w:basedOn w:val="Domylnaczcionkaakapitu"/>
    <w:link w:val="Nagwek8"/>
    <w:rsid w:val="00995C75"/>
    <w:rPr>
      <w:rFonts w:ascii="Tahoma" w:eastAsia="Times New Roman" w:hAnsi="Tahoma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6F7AD-8D2A-4D69-B251-56BCD5F2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1719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2022-01-14T09:43:00Z</cp:lastPrinted>
  <dcterms:created xsi:type="dcterms:W3CDTF">2022-06-15T06:38:00Z</dcterms:created>
  <dcterms:modified xsi:type="dcterms:W3CDTF">2022-10-12T07:54:00Z</dcterms:modified>
</cp:coreProperties>
</file>