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4F15C855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110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>
        <w:rPr>
          <w:rFonts w:cs="Calibri"/>
          <w:sz w:val="20"/>
          <w:szCs w:val="20"/>
        </w:rPr>
        <w:t>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7338F87F" w14:textId="77777777" w:rsidR="006C66BB" w:rsidRDefault="006C66BB" w:rsidP="006C66BB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635AA6B6" w14:textId="77777777" w:rsidR="006C66BB" w:rsidRDefault="006C66BB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252535CD" w14:textId="487FA145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C1290D" w:rsidRPr="00C1290D">
        <w:rPr>
          <w:rFonts w:asciiTheme="minorHAnsi" w:hAnsiTheme="minorHAnsi" w:cstheme="minorHAnsi"/>
          <w:b/>
          <w:sz w:val="22"/>
          <w:szCs w:val="24"/>
        </w:rPr>
        <w:t xml:space="preserve">Wykonanie zabudowy meblowej laboratoryjnej w laboratorium nr 213 </w:t>
      </w:r>
      <w:proofErr w:type="spellStart"/>
      <w:r w:rsidR="00C1290D" w:rsidRPr="00C1290D">
        <w:rPr>
          <w:rFonts w:asciiTheme="minorHAnsi" w:hAnsiTheme="minorHAnsi" w:cstheme="minorHAnsi"/>
          <w:b/>
          <w:sz w:val="22"/>
          <w:szCs w:val="24"/>
        </w:rPr>
        <w:t>WIiTCh</w:t>
      </w:r>
      <w:proofErr w:type="spellEnd"/>
      <w:r w:rsidR="00C1290D" w:rsidRPr="00C1290D">
        <w:rPr>
          <w:rFonts w:asciiTheme="minorHAnsi" w:hAnsiTheme="minorHAnsi" w:cstheme="minorHAnsi"/>
          <w:b/>
          <w:sz w:val="22"/>
          <w:szCs w:val="24"/>
        </w:rPr>
        <w:t xml:space="preserve"> PK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21"/>
        <w:gridCol w:w="1830"/>
        <w:gridCol w:w="2994"/>
      </w:tblGrid>
      <w:tr w:rsidR="00C1290D" w:rsidRPr="00A85027" w14:paraId="44D14D1C" w14:textId="77777777" w:rsidTr="00C1290D">
        <w:tc>
          <w:tcPr>
            <w:tcW w:w="2419" w:type="pct"/>
            <w:shd w:val="clear" w:color="auto" w:fill="E2EFD9" w:themeFill="accent6" w:themeFillTint="33"/>
            <w:vAlign w:val="center"/>
          </w:tcPr>
          <w:p w14:paraId="5B29FDC9" w14:textId="5AD0698B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0" w:name="_Hlk99900422"/>
            <w:r w:rsidRPr="00C1290D">
              <w:rPr>
                <w:rFonts w:asciiTheme="minorHAnsi" w:hAnsiTheme="minorHAnsi" w:cstheme="minorHAnsi"/>
                <w:b/>
                <w:szCs w:val="28"/>
              </w:rPr>
              <w:t>Cena netto (bez VAT)</w:t>
            </w:r>
            <w:r w:rsidR="006C66BB">
              <w:rPr>
                <w:rFonts w:asciiTheme="minorHAnsi" w:hAnsiTheme="minorHAnsi" w:cstheme="minorHAnsi"/>
                <w:b/>
                <w:szCs w:val="28"/>
              </w:rPr>
              <w:t xml:space="preserve"> </w:t>
            </w:r>
            <w:r w:rsidR="006C66BB" w:rsidRPr="006C66BB">
              <w:rPr>
                <w:rFonts w:asciiTheme="minorHAnsi" w:hAnsiTheme="minorHAnsi" w:cstheme="minorHAnsi"/>
                <w:bCs/>
                <w:sz w:val="22"/>
              </w:rPr>
              <w:t>z formularza cenowego</w:t>
            </w:r>
          </w:p>
        </w:tc>
        <w:tc>
          <w:tcPr>
            <w:tcW w:w="979" w:type="pct"/>
            <w:shd w:val="clear" w:color="auto" w:fill="E2EFD9" w:themeFill="accent6" w:themeFillTint="33"/>
            <w:vAlign w:val="center"/>
          </w:tcPr>
          <w:p w14:paraId="6BF15573" w14:textId="3560DA7F" w:rsidR="00C1290D" w:rsidRPr="00C1290D" w:rsidRDefault="00C1290D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VAT</w:t>
            </w:r>
          </w:p>
        </w:tc>
        <w:tc>
          <w:tcPr>
            <w:tcW w:w="1602" w:type="pct"/>
            <w:shd w:val="clear" w:color="auto" w:fill="E2EFD9" w:themeFill="accent6" w:themeFillTint="33"/>
            <w:vAlign w:val="center"/>
          </w:tcPr>
          <w:p w14:paraId="2467FFE9" w14:textId="6844CB8A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Cena brutto (z VAT)</w:t>
            </w:r>
          </w:p>
        </w:tc>
      </w:tr>
      <w:tr w:rsidR="00C1290D" w:rsidRPr="00A85027" w14:paraId="7B5FAED8" w14:textId="77777777" w:rsidTr="00C1290D">
        <w:trPr>
          <w:trHeight w:val="624"/>
        </w:trPr>
        <w:tc>
          <w:tcPr>
            <w:tcW w:w="2419" w:type="pct"/>
            <w:shd w:val="clear" w:color="auto" w:fill="auto"/>
            <w:vAlign w:val="center"/>
          </w:tcPr>
          <w:p w14:paraId="7857BFB7" w14:textId="4F12425F" w:rsidR="00C1290D" w:rsidRPr="00C1290D" w:rsidRDefault="00C1290D" w:rsidP="00623FA2">
            <w:pPr>
              <w:widowControl w:val="0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979" w:type="pct"/>
            <w:vAlign w:val="center"/>
          </w:tcPr>
          <w:p w14:paraId="61336970" w14:textId="37647631" w:rsidR="00C1290D" w:rsidRPr="00C1290D" w:rsidRDefault="00C1290D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C1290D">
              <w:rPr>
                <w:rFonts w:asciiTheme="minorHAnsi" w:hAnsiTheme="minorHAnsi" w:cstheme="minorHAnsi"/>
                <w:bCs/>
              </w:rPr>
              <w:t>23%</w:t>
            </w:r>
          </w:p>
        </w:tc>
        <w:tc>
          <w:tcPr>
            <w:tcW w:w="1602" w:type="pct"/>
            <w:vAlign w:val="center"/>
          </w:tcPr>
          <w:p w14:paraId="0C60DF35" w14:textId="77777777" w:rsidR="00C1290D" w:rsidRPr="00C1290D" w:rsidRDefault="00C1290D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</w:tbl>
    <w:bookmarkEnd w:id="0"/>
    <w:p w14:paraId="6D8DE67B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>Cena netto powinna stanowi cenę netto wskazaną w Formularzu cenowym, tj. sumę cen netto wszystkich pozycji wskazanych w Formularzu cenowym stanowiącym załącznik od oferty.</w:t>
      </w:r>
    </w:p>
    <w:p w14:paraId="77CFEB46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7E81E086" w14:textId="77777777" w:rsidR="006C66BB" w:rsidRDefault="006C66BB" w:rsidP="006C66BB">
      <w:pPr>
        <w:pStyle w:val="Akapitzlist"/>
        <w:autoSpaceDE w:val="0"/>
        <w:autoSpaceDN w:val="0"/>
        <w:adjustRightInd w:val="0"/>
        <w:ind w:left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718DD710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vAlign w:val="center"/>
          </w:tcPr>
          <w:p w14:paraId="61DCBC91" w14:textId="66DCC9D1" w:rsidR="00B66774" w:rsidRPr="00BA71D0" w:rsidRDefault="00012D98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20284C1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C2A69" w14:textId="77777777" w:rsidR="00A271AB" w:rsidRDefault="00A271AB">
      <w:r>
        <w:separator/>
      </w:r>
    </w:p>
  </w:endnote>
  <w:endnote w:type="continuationSeparator" w:id="0">
    <w:p w14:paraId="5ED6F7E8" w14:textId="77777777" w:rsidR="00A271AB" w:rsidRDefault="00A2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229D1" w14:textId="77777777" w:rsidR="00A271AB" w:rsidRDefault="00A271AB">
      <w:r>
        <w:separator/>
      </w:r>
    </w:p>
  </w:footnote>
  <w:footnote w:type="continuationSeparator" w:id="0">
    <w:p w14:paraId="63F155B6" w14:textId="77777777" w:rsidR="00A271AB" w:rsidRDefault="00A271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</w:t>
      </w:r>
      <w:r w:rsidRPr="006C66BB">
        <w:rPr>
          <w:rFonts w:asciiTheme="minorHAnsi" w:hAnsiTheme="minorHAnsi" w:cstheme="minorHAnsi"/>
          <w:sz w:val="16"/>
        </w:rPr>
        <w:t xml:space="preserve">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9598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553534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2243405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9422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5809234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4911563">
    <w:abstractNumId w:val="2"/>
  </w:num>
  <w:num w:numId="7" w16cid:durableId="4211925">
    <w:abstractNumId w:val="1"/>
  </w:num>
  <w:num w:numId="8" w16cid:durableId="504370211">
    <w:abstractNumId w:val="9"/>
  </w:num>
  <w:num w:numId="9" w16cid:durableId="4069216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09808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40509961">
    <w:abstractNumId w:val="7"/>
  </w:num>
  <w:num w:numId="12" w16cid:durableId="832792026">
    <w:abstractNumId w:val="4"/>
  </w:num>
  <w:num w:numId="13" w16cid:durableId="976756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983121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43131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4248877">
    <w:abstractNumId w:val="3"/>
  </w:num>
  <w:num w:numId="17" w16cid:durableId="876087129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311465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98379574">
    <w:abstractNumId w:val="18"/>
  </w:num>
  <w:num w:numId="20" w16cid:durableId="1378972608">
    <w:abstractNumId w:val="5"/>
  </w:num>
  <w:num w:numId="21" w16cid:durableId="809829259">
    <w:abstractNumId w:val="21"/>
  </w:num>
  <w:num w:numId="22" w16cid:durableId="1912540917">
    <w:abstractNumId w:val="14"/>
  </w:num>
  <w:num w:numId="23" w16cid:durableId="923493046">
    <w:abstractNumId w:val="11"/>
  </w:num>
  <w:num w:numId="24" w16cid:durableId="12631079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Bartek Baziak</cp:lastModifiedBy>
  <cp:revision>4</cp:revision>
  <cp:lastPrinted>2021-06-22T12:36:00Z</cp:lastPrinted>
  <dcterms:created xsi:type="dcterms:W3CDTF">2022-06-27T14:47:00Z</dcterms:created>
  <dcterms:modified xsi:type="dcterms:W3CDTF">2022-09-18T20:08:00Z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