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29DC0" w14:textId="77777777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513AD2D6" w:rsidR="003931D9" w:rsidRDefault="003931D9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3931D9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14:paraId="58B72DB6" w14:textId="06619462" w:rsidR="003442B8" w:rsidRDefault="003442B8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14:paraId="68DFB566" w14:textId="77777777" w:rsidR="003442B8" w:rsidRPr="003442B8" w:rsidRDefault="003442B8" w:rsidP="003442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 xml:space="preserve">System do rejestracji EEG w badaniach naukowych </w:t>
      </w:r>
      <w:r w:rsidRPr="00B32F3B">
        <w:rPr>
          <w:rFonts w:ascii="Arial" w:eastAsia="Calibri" w:hAnsi="Arial" w:cs="Arial"/>
          <w:sz w:val="20"/>
          <w:szCs w:val="20"/>
        </w:rPr>
        <w:t>(gwarancja min 12 miesięcy</w:t>
      </w:r>
      <w:r w:rsidRPr="003442B8">
        <w:rPr>
          <w:rFonts w:ascii="Arial" w:eastAsia="Calibri" w:hAnsi="Arial" w:cs="Arial"/>
          <w:sz w:val="20"/>
          <w:szCs w:val="20"/>
        </w:rPr>
        <w:t xml:space="preserve">): </w:t>
      </w:r>
    </w:p>
    <w:p w14:paraId="693F0430" w14:textId="77777777" w:rsidR="003442B8" w:rsidRPr="003442B8" w:rsidRDefault="003442B8" w:rsidP="003442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 xml:space="preserve">Elektroencefalograf 24-bitowy 64 kanały EEG, próbkowanie na kanał 4096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Hz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(max. 128+8), 8192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Hz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(max. 64+8) lub 16384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Hz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(max. 32+8), </w:t>
      </w:r>
    </w:p>
    <w:p w14:paraId="31908220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współpracujący z systemem 64 aktywnych elektrod EEG z możliwością rozbudowy do 256 elektrod oraz z 8 kanałami do pomiarów fizjologicznych oraz zapewniający komunikację cyfrową z oprogramowaniem do prezentacji eksperymentów wraz z zestawem 64 elektrod aktywnych do EEG w systemie 10/20</w:t>
      </w:r>
    </w:p>
    <w:p w14:paraId="0FDCD38E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posiadający modułowy system konwersji danych do wzmocnienia sygnału EEG, ECG lub EMG o częstotliwości próbkowania do 16 kHz</w:t>
      </w:r>
    </w:p>
    <w:p w14:paraId="25AC9E78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 xml:space="preserve">szybkie ładowanie baterii &lt;3,5h (2 x zestaw baterii 6 Volt. 4500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mAh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>);</w:t>
      </w:r>
    </w:p>
    <w:p w14:paraId="6A4817B1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długość elektrod min. 150 cm;</w:t>
      </w:r>
    </w:p>
    <w:p w14:paraId="6AC1C0AF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interfejs współpracujący z oprogramowaniem Presentation, E-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prime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i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Psycho-Py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>;</w:t>
      </w:r>
    </w:p>
    <w:p w14:paraId="2609DC2F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dwa komplety 64 elektrod Ag-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AgCl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z 68-pinowym konektorem, min. długość przewodów 140 cm (gwarancja na elektrody 12 miesięcy);</w:t>
      </w:r>
    </w:p>
    <w:p w14:paraId="6350AC0C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8 aktywnych elektrod płaskich</w:t>
      </w:r>
    </w:p>
    <w:p w14:paraId="28E5324F" w14:textId="77777777" w:rsidR="003442B8" w:rsidRPr="003442B8" w:rsidRDefault="003442B8" w:rsidP="003442B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 xml:space="preserve">interfejs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przesyłu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 znaczników z USB, kompatybilny z Presentation, E-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Prime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3442B8">
        <w:rPr>
          <w:rFonts w:ascii="Arial" w:eastAsia="Calibri" w:hAnsi="Arial" w:cs="Arial"/>
          <w:sz w:val="20"/>
          <w:szCs w:val="20"/>
        </w:rPr>
        <w:t>PsychoPy</w:t>
      </w:r>
      <w:proofErr w:type="spellEnd"/>
      <w:r w:rsidRPr="003442B8">
        <w:rPr>
          <w:rFonts w:ascii="Arial" w:eastAsia="Calibri" w:hAnsi="Arial" w:cs="Arial"/>
          <w:sz w:val="20"/>
          <w:szCs w:val="20"/>
        </w:rPr>
        <w:t>.</w:t>
      </w:r>
    </w:p>
    <w:p w14:paraId="7BC7D464" w14:textId="77777777" w:rsidR="003442B8" w:rsidRPr="003442B8" w:rsidRDefault="003442B8" w:rsidP="003442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oprogramowanie do nagrywania i podstawowej obróbki sygnału EEG o następujących funkcjonalnościach: (1) zapis danych w formacie BDF, (2) podgląd online, (3) widok offset, (4) odtwarzanie zapisu, (5) skalowanie, (6) wybór referencji, (7) filtrowanie i usuwanie częstotliwości próbkowania;</w:t>
      </w:r>
    </w:p>
    <w:p w14:paraId="3C2BFC69" w14:textId="77777777" w:rsidR="003442B8" w:rsidRPr="003442B8" w:rsidRDefault="003442B8" w:rsidP="003442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system do mierzenia reakcji skórno-galwanicznej kompatybilny z elektroencefalografem;</w:t>
      </w:r>
    </w:p>
    <w:p w14:paraId="7E7F1A30" w14:textId="77777777" w:rsidR="003442B8" w:rsidRPr="003442B8" w:rsidRDefault="003442B8" w:rsidP="003442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komplet przewodów do uruchomienia zestawu elektroencefalograf + stacja robocza.</w:t>
      </w:r>
    </w:p>
    <w:p w14:paraId="6D1C9FAB" w14:textId="77777777" w:rsidR="003442B8" w:rsidRPr="003442B8" w:rsidRDefault="003442B8" w:rsidP="003442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zestaw musi zawierać także wszelkie inne części i akcesoria, które wymagane są przez specyfikę danego sprzętu do pomyślnej rejestracji sygnału EEG z wykorzystaniem opisanego powyżej systemu.</w:t>
      </w:r>
    </w:p>
    <w:p w14:paraId="7E264340" w14:textId="5624E580" w:rsidR="003442B8" w:rsidRPr="00B32F3B" w:rsidRDefault="003442B8" w:rsidP="003442B8">
      <w:pPr>
        <w:numPr>
          <w:ilvl w:val="0"/>
          <w:numId w:val="3"/>
        </w:numPr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(i) Stacja robocza</w:t>
      </w:r>
      <w:r w:rsidR="003E10B7">
        <w:rPr>
          <w:rFonts w:ascii="Arial" w:eastAsia="Calibri" w:hAnsi="Arial" w:cs="Arial"/>
          <w:sz w:val="20"/>
          <w:szCs w:val="20"/>
        </w:rPr>
        <w:t xml:space="preserve"> </w:t>
      </w:r>
      <w:r w:rsidR="003E10B7" w:rsidRPr="00B32F3B">
        <w:rPr>
          <w:rFonts w:ascii="Arial" w:eastAsia="Calibri" w:hAnsi="Arial" w:cs="Arial"/>
          <w:sz w:val="20"/>
          <w:szCs w:val="20"/>
        </w:rPr>
        <w:t>(zestaw komputerowy)</w:t>
      </w:r>
      <w:r w:rsidRPr="00B32F3B">
        <w:rPr>
          <w:rFonts w:ascii="Arial" w:eastAsia="Calibri" w:hAnsi="Arial" w:cs="Arial"/>
          <w:sz w:val="20"/>
          <w:szCs w:val="20"/>
        </w:rPr>
        <w:t xml:space="preserve"> do </w:t>
      </w:r>
      <w:r w:rsidRPr="00B32F3B">
        <w:rPr>
          <w:rFonts w:ascii="Arial" w:eastAsia="Calibri" w:hAnsi="Arial" w:cs="Arial"/>
          <w:sz w:val="20"/>
          <w:szCs w:val="20"/>
          <w:u w:val="single"/>
        </w:rPr>
        <w:t>rejestracji</w:t>
      </w:r>
      <w:r w:rsidRPr="00B32F3B">
        <w:rPr>
          <w:rFonts w:ascii="Arial" w:eastAsia="Calibri" w:hAnsi="Arial" w:cs="Arial"/>
          <w:sz w:val="20"/>
          <w:szCs w:val="20"/>
        </w:rPr>
        <w:t xml:space="preserve"> sygnału wraz z ekranem</w:t>
      </w:r>
      <w:r w:rsidR="003E10B7" w:rsidRPr="00B32F3B">
        <w:rPr>
          <w:rFonts w:ascii="Arial" w:eastAsia="Calibri" w:hAnsi="Arial" w:cs="Arial"/>
          <w:sz w:val="20"/>
          <w:szCs w:val="20"/>
        </w:rPr>
        <w:t xml:space="preserve"> (monitorem)</w:t>
      </w:r>
      <w:r w:rsidRPr="00B32F3B">
        <w:rPr>
          <w:rFonts w:ascii="Arial" w:eastAsia="Calibri" w:hAnsi="Arial" w:cs="Arial"/>
          <w:sz w:val="20"/>
          <w:szCs w:val="20"/>
        </w:rPr>
        <w:t xml:space="preserve"> o </w:t>
      </w:r>
      <w:bookmarkStart w:id="0" w:name="_Int_XWgPJckB"/>
      <w:r w:rsidRPr="00B32F3B">
        <w:rPr>
          <w:rFonts w:ascii="Arial" w:eastAsia="Calibri" w:hAnsi="Arial" w:cs="Arial"/>
          <w:sz w:val="20"/>
          <w:szCs w:val="20"/>
        </w:rPr>
        <w:t>częstotliwości</w:t>
      </w:r>
      <w:bookmarkEnd w:id="0"/>
      <w:r w:rsidRPr="00B32F3B">
        <w:rPr>
          <w:rFonts w:ascii="Arial" w:eastAsia="Calibri" w:hAnsi="Arial" w:cs="Arial"/>
          <w:sz w:val="20"/>
          <w:szCs w:val="20"/>
        </w:rPr>
        <w:t xml:space="preserve"> </w:t>
      </w:r>
      <w:bookmarkStart w:id="1" w:name="_Int_h2pYM1iy"/>
      <w:r w:rsidRPr="00B32F3B">
        <w:rPr>
          <w:rFonts w:ascii="Arial" w:eastAsia="Calibri" w:hAnsi="Arial" w:cs="Arial"/>
          <w:sz w:val="20"/>
          <w:szCs w:val="20"/>
        </w:rPr>
        <w:t>odświeżania</w:t>
      </w:r>
      <w:bookmarkEnd w:id="1"/>
      <w:r w:rsidRPr="00B32F3B">
        <w:rPr>
          <w:rFonts w:ascii="Arial" w:eastAsia="Calibri" w:hAnsi="Arial" w:cs="Arial"/>
          <w:sz w:val="20"/>
          <w:szCs w:val="20"/>
        </w:rPr>
        <w:t xml:space="preserve"> 120Hz i akcesoriami, kompatybilna z elektroencefalografem (gwarancja 12 miesięcy); (ii) stacja robocza</w:t>
      </w:r>
      <w:r w:rsidR="003E10B7" w:rsidRPr="00B32F3B">
        <w:rPr>
          <w:rFonts w:ascii="Arial" w:eastAsia="Calibri" w:hAnsi="Arial" w:cs="Arial"/>
          <w:sz w:val="20"/>
          <w:szCs w:val="20"/>
        </w:rPr>
        <w:t xml:space="preserve"> (zestaw komputerowy)</w:t>
      </w:r>
      <w:r w:rsidRPr="00B32F3B">
        <w:rPr>
          <w:rFonts w:ascii="Arial" w:eastAsia="Calibri" w:hAnsi="Arial" w:cs="Arial"/>
          <w:sz w:val="20"/>
          <w:szCs w:val="20"/>
        </w:rPr>
        <w:t xml:space="preserve"> do </w:t>
      </w:r>
      <w:r w:rsidRPr="00B32F3B">
        <w:rPr>
          <w:rFonts w:ascii="Arial" w:eastAsia="Calibri" w:hAnsi="Arial" w:cs="Arial"/>
          <w:sz w:val="20"/>
          <w:szCs w:val="20"/>
          <w:u w:val="single"/>
        </w:rPr>
        <w:t>ekspozycji bodźców</w:t>
      </w:r>
      <w:r w:rsidRPr="00B32F3B">
        <w:rPr>
          <w:rFonts w:ascii="Arial" w:eastAsia="Calibri" w:hAnsi="Arial" w:cs="Arial"/>
          <w:sz w:val="20"/>
          <w:szCs w:val="20"/>
        </w:rPr>
        <w:t xml:space="preserve"> wraz z ekranem </w:t>
      </w:r>
      <w:r w:rsidR="003E10B7" w:rsidRPr="00B32F3B">
        <w:rPr>
          <w:rFonts w:ascii="Arial" w:eastAsia="Calibri" w:hAnsi="Arial" w:cs="Arial"/>
          <w:sz w:val="20"/>
          <w:szCs w:val="20"/>
        </w:rPr>
        <w:t xml:space="preserve">(monitorem) </w:t>
      </w:r>
      <w:r w:rsidRPr="00B32F3B">
        <w:rPr>
          <w:rFonts w:ascii="Arial" w:eastAsia="Calibri" w:hAnsi="Arial" w:cs="Arial"/>
          <w:sz w:val="20"/>
          <w:szCs w:val="20"/>
        </w:rPr>
        <w:t xml:space="preserve">o </w:t>
      </w:r>
      <w:bookmarkStart w:id="2" w:name="_Int_C5yoLBuo"/>
      <w:r w:rsidRPr="00B32F3B">
        <w:rPr>
          <w:rFonts w:ascii="Arial" w:eastAsia="Calibri" w:hAnsi="Arial" w:cs="Arial"/>
          <w:sz w:val="20"/>
          <w:szCs w:val="20"/>
        </w:rPr>
        <w:t>częstotliwości</w:t>
      </w:r>
      <w:bookmarkEnd w:id="2"/>
      <w:r w:rsidRPr="00B32F3B">
        <w:rPr>
          <w:rFonts w:ascii="Arial" w:eastAsia="Calibri" w:hAnsi="Arial" w:cs="Arial"/>
          <w:sz w:val="20"/>
          <w:szCs w:val="20"/>
        </w:rPr>
        <w:t xml:space="preserve"> </w:t>
      </w:r>
      <w:bookmarkStart w:id="3" w:name="_Int_ia76Xrg8"/>
      <w:r w:rsidRPr="00B32F3B">
        <w:rPr>
          <w:rFonts w:ascii="Arial" w:eastAsia="Calibri" w:hAnsi="Arial" w:cs="Arial"/>
          <w:sz w:val="20"/>
          <w:szCs w:val="20"/>
        </w:rPr>
        <w:t>odświeżania</w:t>
      </w:r>
      <w:bookmarkEnd w:id="3"/>
      <w:r w:rsidRPr="00B32F3B">
        <w:rPr>
          <w:rFonts w:ascii="Arial" w:eastAsia="Calibri" w:hAnsi="Arial" w:cs="Arial"/>
          <w:sz w:val="20"/>
          <w:szCs w:val="20"/>
        </w:rPr>
        <w:t xml:space="preserve"> 120Hz i akcesoriami, kompatybilna z elektroencefalografem (gwarancja 12 miesięcy); </w:t>
      </w:r>
    </w:p>
    <w:p w14:paraId="1CEEF041" w14:textId="5B6E0953" w:rsidR="003442B8" w:rsidRPr="003442B8" w:rsidRDefault="003442B8" w:rsidP="003442B8">
      <w:pPr>
        <w:numPr>
          <w:ilvl w:val="0"/>
          <w:numId w:val="3"/>
        </w:numPr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B32F3B">
        <w:rPr>
          <w:rFonts w:ascii="Arial" w:eastAsia="Calibri" w:hAnsi="Arial" w:cs="Arial"/>
          <w:sz w:val="20"/>
          <w:szCs w:val="20"/>
        </w:rPr>
        <w:t>Stacja robocza</w:t>
      </w:r>
      <w:r w:rsidR="003E10B7" w:rsidRPr="00B32F3B">
        <w:rPr>
          <w:rFonts w:ascii="Arial" w:eastAsia="Calibri" w:hAnsi="Arial" w:cs="Arial"/>
          <w:sz w:val="20"/>
          <w:szCs w:val="20"/>
        </w:rPr>
        <w:t xml:space="preserve"> (zestaw komputerowy) </w:t>
      </w:r>
      <w:r w:rsidRPr="00B32F3B">
        <w:rPr>
          <w:rFonts w:ascii="Arial" w:eastAsia="Calibri" w:hAnsi="Arial" w:cs="Arial"/>
          <w:sz w:val="20"/>
          <w:szCs w:val="20"/>
        </w:rPr>
        <w:t xml:space="preserve"> do analizy sygnału EEG wraz z ekranem</w:t>
      </w:r>
      <w:r w:rsidR="003E10B7" w:rsidRPr="00B32F3B">
        <w:rPr>
          <w:rFonts w:ascii="Arial" w:eastAsia="Calibri" w:hAnsi="Arial" w:cs="Arial"/>
          <w:sz w:val="20"/>
          <w:szCs w:val="20"/>
        </w:rPr>
        <w:t xml:space="preserve"> (monitorem)</w:t>
      </w:r>
      <w:r w:rsidRPr="00B32F3B">
        <w:rPr>
          <w:rFonts w:ascii="Arial" w:eastAsia="Calibri" w:hAnsi="Arial" w:cs="Arial"/>
          <w:sz w:val="20"/>
          <w:szCs w:val="20"/>
        </w:rPr>
        <w:t xml:space="preserve"> o częstotliwości odświeżania 120Hz i akcesoriami, kompatybilna z elektroencefalografem </w:t>
      </w:r>
      <w:r w:rsidRPr="003442B8">
        <w:rPr>
          <w:rFonts w:ascii="Arial" w:eastAsia="Calibri" w:hAnsi="Arial" w:cs="Arial"/>
          <w:sz w:val="20"/>
          <w:szCs w:val="20"/>
        </w:rPr>
        <w:t>(gwarancja 12 miesięcy);</w:t>
      </w:r>
    </w:p>
    <w:p w14:paraId="1583A6C9" w14:textId="77777777" w:rsidR="003442B8" w:rsidRPr="003442B8" w:rsidRDefault="003442B8" w:rsidP="003442B8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42B8">
        <w:rPr>
          <w:rFonts w:ascii="Arial" w:eastAsia="Times New Roman" w:hAnsi="Arial" w:cs="Arial"/>
          <w:sz w:val="20"/>
          <w:szCs w:val="20"/>
          <w:lang w:eastAsia="pl-PL"/>
        </w:rPr>
        <w:t xml:space="preserve">Czepki do rejestracji EEG w systemie 10/20, 64 </w:t>
      </w:r>
      <w:proofErr w:type="spellStart"/>
      <w:r w:rsidRPr="003442B8">
        <w:rPr>
          <w:rFonts w:ascii="Arial" w:eastAsia="Times New Roman" w:hAnsi="Arial" w:cs="Arial"/>
          <w:sz w:val="20"/>
          <w:szCs w:val="20"/>
          <w:lang w:eastAsia="pl-PL"/>
        </w:rPr>
        <w:t>odprowadzeń</w:t>
      </w:r>
      <w:proofErr w:type="spellEnd"/>
      <w:r w:rsidRPr="003442B8">
        <w:rPr>
          <w:rFonts w:ascii="Arial" w:eastAsia="Times New Roman" w:hAnsi="Arial" w:cs="Arial"/>
          <w:sz w:val="20"/>
          <w:szCs w:val="20"/>
          <w:lang w:eastAsia="pl-PL"/>
        </w:rPr>
        <w:t>; kompatybilne z elektroencefalografem. Oznaczenia 64 lokalizacji wg systemu 10/20. Rozmiary i liczba czepków:</w:t>
      </w:r>
    </w:p>
    <w:p w14:paraId="76A23732" w14:textId="77777777" w:rsidR="003442B8" w:rsidRPr="003442B8" w:rsidRDefault="003442B8" w:rsidP="003442B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42B8">
        <w:rPr>
          <w:rFonts w:ascii="Arial" w:eastAsia="Times New Roman" w:hAnsi="Arial" w:cs="Arial"/>
          <w:sz w:val="20"/>
          <w:szCs w:val="20"/>
          <w:lang w:eastAsia="pl-PL"/>
        </w:rPr>
        <w:t>54-58cm x 2 szt.</w:t>
      </w:r>
      <w:bookmarkStart w:id="4" w:name="_GoBack"/>
      <w:bookmarkEnd w:id="4"/>
    </w:p>
    <w:p w14:paraId="482C729F" w14:textId="77777777" w:rsidR="003442B8" w:rsidRPr="003442B8" w:rsidRDefault="003442B8" w:rsidP="003442B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42B8">
        <w:rPr>
          <w:rFonts w:ascii="Arial" w:eastAsia="Times New Roman" w:hAnsi="Arial" w:cs="Arial"/>
          <w:sz w:val="20"/>
          <w:szCs w:val="20"/>
          <w:lang w:eastAsia="pl-PL"/>
        </w:rPr>
        <w:t>56-60cm x 2 szt.</w:t>
      </w:r>
    </w:p>
    <w:p w14:paraId="6C362888" w14:textId="77777777" w:rsidR="003442B8" w:rsidRPr="003442B8" w:rsidRDefault="003442B8" w:rsidP="003442B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442B8">
        <w:rPr>
          <w:rFonts w:ascii="Arial" w:eastAsia="Times New Roman" w:hAnsi="Arial" w:cs="Arial"/>
          <w:sz w:val="20"/>
          <w:szCs w:val="20"/>
          <w:lang w:eastAsia="pl-PL"/>
        </w:rPr>
        <w:t>58-62cm x 2 szt.</w:t>
      </w:r>
    </w:p>
    <w:p w14:paraId="74BDE363" w14:textId="77777777" w:rsidR="003442B8" w:rsidRPr="003442B8" w:rsidRDefault="003442B8" w:rsidP="003442B8">
      <w:pPr>
        <w:numPr>
          <w:ilvl w:val="0"/>
          <w:numId w:val="3"/>
        </w:numPr>
        <w:spacing w:after="0" w:line="240" w:lineRule="auto"/>
        <w:contextualSpacing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sz w:val="20"/>
          <w:szCs w:val="20"/>
        </w:rPr>
        <w:t>Zestaw żelu (60 opakowań), strzykawki (240 sztuk), dyski do przyklejania elektrod płaskich (4 opakowania) kompatybilny z elektroencefalografem, model do suszenia i przechowywania elektrod (x2)</w:t>
      </w:r>
    </w:p>
    <w:p w14:paraId="33C94214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AF8CF82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3442B8">
        <w:rPr>
          <w:rFonts w:ascii="Arial" w:eastAsia="Calibri" w:hAnsi="Arial" w:cs="Arial"/>
          <w:b/>
          <w:sz w:val="20"/>
          <w:szCs w:val="20"/>
        </w:rPr>
        <w:t>SZKOLENIE</w:t>
      </w:r>
    </w:p>
    <w:p w14:paraId="463D8AB0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ela-Siatka1"/>
        <w:tblW w:w="3147" w:type="pct"/>
        <w:tblLook w:val="04A0" w:firstRow="1" w:lastRow="0" w:firstColumn="1" w:lastColumn="0" w:noHBand="0" w:noVBand="1"/>
      </w:tblPr>
      <w:tblGrid>
        <w:gridCol w:w="5704"/>
      </w:tblGrid>
      <w:tr w:rsidR="003442B8" w:rsidRPr="003442B8" w14:paraId="61256806" w14:textId="77777777" w:rsidTr="00A837BF">
        <w:tc>
          <w:tcPr>
            <w:tcW w:w="5000" w:type="pct"/>
          </w:tcPr>
          <w:p w14:paraId="41FE6152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318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instruktaż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obsługi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oprogramowania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do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rejestracji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sygnału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EEG</w:t>
            </w:r>
          </w:p>
          <w:p w14:paraId="56E86965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Wprowadzenie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do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elektrofizjologii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D202308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Paradygmaty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>badań</w:t>
            </w:r>
            <w:proofErr w:type="spellEnd"/>
            <w:r w:rsidRPr="003442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EEG</w:t>
            </w:r>
          </w:p>
          <w:p w14:paraId="44ECAD7E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Procedura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rejestracji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EEG</w:t>
            </w:r>
          </w:p>
          <w:p w14:paraId="46C88E78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Dobre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praktyki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rejestrowania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sygnału</w:t>
            </w:r>
            <w:proofErr w:type="spellEnd"/>
          </w:p>
          <w:p w14:paraId="170E6751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Eksport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i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przygotowanie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danych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do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analizy</w:t>
            </w:r>
            <w:proofErr w:type="spellEnd"/>
          </w:p>
          <w:p w14:paraId="1E9E3A1D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lastRenderedPageBreak/>
              <w:t>Utrzymanie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i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pielęgnacja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sprzętu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i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elektrod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37281A0A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Zasady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bezpiecznego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użytkowania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sprawdzanie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poprawności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działania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systemu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187BD19E" w14:textId="77777777" w:rsidR="003442B8" w:rsidRPr="003442B8" w:rsidRDefault="003442B8" w:rsidP="003442B8">
            <w:pPr>
              <w:numPr>
                <w:ilvl w:val="0"/>
                <w:numId w:val="4"/>
              </w:numPr>
              <w:ind w:left="284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Sytuacje</w:t>
            </w:r>
            <w:proofErr w:type="spellEnd"/>
            <w:r w:rsidRPr="003442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proofErr w:type="spellStart"/>
            <w:r w:rsidRPr="003442B8">
              <w:rPr>
                <w:rFonts w:ascii="Arial" w:eastAsia="Calibri" w:hAnsi="Arial" w:cs="Arial"/>
                <w:sz w:val="20"/>
                <w:szCs w:val="20"/>
              </w:rPr>
              <w:t>awaryjne</w:t>
            </w:r>
            <w:proofErr w:type="spellEnd"/>
          </w:p>
        </w:tc>
      </w:tr>
    </w:tbl>
    <w:p w14:paraId="73148EE9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9DD392F" w14:textId="77777777" w:rsidR="003442B8" w:rsidRDefault="003442B8" w:rsidP="003442B8">
      <w:pPr>
        <w:spacing w:after="0" w:line="240" w:lineRule="auto"/>
        <w:rPr>
          <w:rFonts w:ascii="Arial" w:eastAsia="Calibri" w:hAnsi="Arial" w:cs="Arial"/>
          <w:b/>
          <w:bCs/>
          <w:iCs/>
          <w:sz w:val="20"/>
          <w:szCs w:val="20"/>
        </w:rPr>
      </w:pPr>
    </w:p>
    <w:p w14:paraId="3CAF92AA" w14:textId="2BEC66B3" w:rsidR="003442B8" w:rsidRDefault="003442B8" w:rsidP="003442B8">
      <w:pPr>
        <w:spacing w:after="0" w:line="240" w:lineRule="auto"/>
        <w:rPr>
          <w:rFonts w:ascii="Arial" w:eastAsia="Calibri" w:hAnsi="Arial" w:cs="Arial"/>
          <w:b/>
          <w:bCs/>
          <w:iCs/>
          <w:sz w:val="20"/>
          <w:szCs w:val="20"/>
        </w:rPr>
      </w:pPr>
      <w:r>
        <w:rPr>
          <w:rFonts w:ascii="Arial" w:eastAsia="Calibri" w:hAnsi="Arial" w:cs="Arial"/>
          <w:b/>
          <w:bCs/>
          <w:iCs/>
          <w:sz w:val="20"/>
          <w:szCs w:val="20"/>
        </w:rPr>
        <w:t>Termin realizacji:</w:t>
      </w:r>
    </w:p>
    <w:p w14:paraId="7909EAD5" w14:textId="77777777" w:rsidR="003442B8" w:rsidRDefault="003442B8" w:rsidP="003442B8">
      <w:pPr>
        <w:spacing w:after="0" w:line="240" w:lineRule="auto"/>
        <w:rPr>
          <w:rFonts w:ascii="Arial" w:eastAsia="Calibri" w:hAnsi="Arial" w:cs="Arial"/>
          <w:b/>
          <w:bCs/>
          <w:iCs/>
          <w:sz w:val="20"/>
          <w:szCs w:val="20"/>
        </w:rPr>
      </w:pPr>
    </w:p>
    <w:p w14:paraId="7AE1EDD6" w14:textId="272CB434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 w:rsidRPr="003442B8">
        <w:rPr>
          <w:rFonts w:ascii="Arial" w:eastAsia="Calibri" w:hAnsi="Arial" w:cs="Arial"/>
          <w:b/>
          <w:bCs/>
          <w:iCs/>
          <w:sz w:val="20"/>
          <w:szCs w:val="20"/>
        </w:rPr>
        <w:t>max do 8 tygodni *</w:t>
      </w:r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 od dnia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3442B8">
        <w:rPr>
          <w:rFonts w:ascii="Arial" w:eastAsia="Calibri" w:hAnsi="Arial" w:cs="Arial"/>
          <w:bCs/>
          <w:iCs/>
          <w:sz w:val="20"/>
          <w:szCs w:val="20"/>
        </w:rPr>
        <w:t>lit.a</w:t>
      </w:r>
      <w:proofErr w:type="spellEnd"/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3442B8">
        <w:rPr>
          <w:rFonts w:ascii="Arial" w:eastAsia="Calibri" w:hAnsi="Arial" w:cs="Arial"/>
          <w:bCs/>
          <w:iCs/>
          <w:sz w:val="20"/>
          <w:szCs w:val="20"/>
        </w:rPr>
        <w:t>późn</w:t>
      </w:r>
      <w:proofErr w:type="spellEnd"/>
      <w:r w:rsidRPr="003442B8">
        <w:rPr>
          <w:rFonts w:ascii="Arial" w:eastAsia="Calibri" w:hAnsi="Arial" w:cs="Arial"/>
          <w:bCs/>
          <w:iCs/>
          <w:sz w:val="20"/>
          <w:szCs w:val="20"/>
        </w:rPr>
        <w:t>. zm.)</w:t>
      </w:r>
    </w:p>
    <w:p w14:paraId="486E2C38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 w:rsidRPr="003442B8">
        <w:rPr>
          <w:rFonts w:ascii="Arial" w:eastAsia="Calibri" w:hAnsi="Arial" w:cs="Arial"/>
          <w:bCs/>
          <w:iCs/>
          <w:sz w:val="20"/>
          <w:szCs w:val="20"/>
        </w:rPr>
        <w:t>przy czym:</w:t>
      </w:r>
    </w:p>
    <w:p w14:paraId="45A33563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 </w:t>
      </w:r>
      <w:r w:rsidRPr="003442B8">
        <w:rPr>
          <w:rFonts w:ascii="Arial" w:eastAsia="Calibri" w:hAnsi="Arial" w:cs="Arial"/>
          <w:bCs/>
          <w:iCs/>
          <w:sz w:val="20"/>
          <w:szCs w:val="20"/>
          <w:u w:val="single"/>
        </w:rPr>
        <w:t>do 6 tygodni</w:t>
      </w:r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 od dnia zawarcia umowy i otrzymania przez Wykonawcę potwierdzenia właściwego organu nadzorującego Zamawiającego zgodnie z art. 83 ust. 14 pkt 1 w związku z art. 83 ust.1 pkt 26 </w:t>
      </w:r>
      <w:proofErr w:type="spellStart"/>
      <w:r w:rsidRPr="003442B8">
        <w:rPr>
          <w:rFonts w:ascii="Arial" w:eastAsia="Calibri" w:hAnsi="Arial" w:cs="Arial"/>
          <w:bCs/>
          <w:iCs/>
          <w:sz w:val="20"/>
          <w:szCs w:val="20"/>
        </w:rPr>
        <w:t>lit.a</w:t>
      </w:r>
      <w:proofErr w:type="spellEnd"/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3442B8">
        <w:rPr>
          <w:rFonts w:ascii="Arial" w:eastAsia="Calibri" w:hAnsi="Arial" w:cs="Arial"/>
          <w:bCs/>
          <w:iCs/>
          <w:sz w:val="20"/>
          <w:szCs w:val="20"/>
        </w:rPr>
        <w:t>późn</w:t>
      </w:r>
      <w:proofErr w:type="spellEnd"/>
      <w:r w:rsidRPr="003442B8">
        <w:rPr>
          <w:rFonts w:ascii="Arial" w:eastAsia="Calibri" w:hAnsi="Arial" w:cs="Arial"/>
          <w:bCs/>
          <w:iCs/>
          <w:sz w:val="20"/>
          <w:szCs w:val="20"/>
        </w:rPr>
        <w:t>. zm.)  – jeśli chodzi o dostawę i instalację</w:t>
      </w:r>
    </w:p>
    <w:p w14:paraId="2143F706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bCs/>
          <w:iCs/>
          <w:sz w:val="20"/>
          <w:szCs w:val="20"/>
        </w:rPr>
      </w:pPr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 </w:t>
      </w:r>
      <w:r w:rsidRPr="003442B8">
        <w:rPr>
          <w:rFonts w:ascii="Arial" w:eastAsia="Calibri" w:hAnsi="Arial" w:cs="Arial"/>
          <w:bCs/>
          <w:iCs/>
          <w:sz w:val="20"/>
          <w:szCs w:val="20"/>
          <w:u w:val="single"/>
        </w:rPr>
        <w:t>do 2 tygodni</w:t>
      </w:r>
      <w:r w:rsidRPr="003442B8">
        <w:rPr>
          <w:rFonts w:ascii="Arial" w:eastAsia="Calibri" w:hAnsi="Arial" w:cs="Arial"/>
          <w:bCs/>
          <w:iCs/>
          <w:sz w:val="20"/>
          <w:szCs w:val="20"/>
        </w:rPr>
        <w:t xml:space="preserve"> od dostawy i instalacji sprzętu – jeśli chodzi o szkolenie</w:t>
      </w:r>
    </w:p>
    <w:p w14:paraId="30687CC2" w14:textId="77777777" w:rsid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7695E2C" w14:textId="112415E4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b/>
          <w:sz w:val="20"/>
          <w:szCs w:val="20"/>
        </w:rPr>
        <w:t>Minimalna gwarancja na system EEG</w:t>
      </w:r>
      <w:r w:rsidRPr="003442B8">
        <w:rPr>
          <w:rFonts w:ascii="Arial" w:eastAsia="Calibri" w:hAnsi="Arial" w:cs="Arial"/>
          <w:sz w:val="20"/>
          <w:szCs w:val="20"/>
        </w:rPr>
        <w:t>: 12 miesięcy</w:t>
      </w:r>
    </w:p>
    <w:p w14:paraId="104E7762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D46A353" w14:textId="77777777" w:rsidR="003442B8" w:rsidRPr="003442B8" w:rsidRDefault="003442B8" w:rsidP="003442B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3442B8">
        <w:rPr>
          <w:rFonts w:ascii="Arial" w:eastAsia="Calibri" w:hAnsi="Arial" w:cs="Arial"/>
          <w:b/>
          <w:sz w:val="20"/>
          <w:szCs w:val="20"/>
        </w:rPr>
        <w:t>Kryteria oceny oferty</w:t>
      </w:r>
      <w:r w:rsidRPr="003442B8">
        <w:rPr>
          <w:rFonts w:ascii="Arial" w:eastAsia="Calibri" w:hAnsi="Arial" w:cs="Arial"/>
          <w:sz w:val="20"/>
          <w:szCs w:val="20"/>
        </w:rPr>
        <w:t>: cena 60%; gwarancja 20%; termin płatności faktury: 20%</w:t>
      </w:r>
    </w:p>
    <w:p w14:paraId="68863157" w14:textId="77777777" w:rsidR="003442B8" w:rsidRPr="003931D9" w:rsidRDefault="003442B8" w:rsidP="003931D9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sectPr w:rsidR="003442B8" w:rsidRPr="00393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1438F"/>
    <w:multiLevelType w:val="hybridMultilevel"/>
    <w:tmpl w:val="1C461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7221A"/>
    <w:multiLevelType w:val="hybridMultilevel"/>
    <w:tmpl w:val="136EC42A"/>
    <w:lvl w:ilvl="0" w:tplc="E7A64F1E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F3ABFFC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AB03414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623E6BE2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F24B0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3C804416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A2C4D3A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EAACF82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30DCE3FC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29336B3"/>
    <w:multiLevelType w:val="hybridMultilevel"/>
    <w:tmpl w:val="81285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D1F82"/>
    <w:multiLevelType w:val="hybridMultilevel"/>
    <w:tmpl w:val="DCB84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3442B8"/>
    <w:rsid w:val="003931D9"/>
    <w:rsid w:val="003E10B7"/>
    <w:rsid w:val="00B32F3B"/>
    <w:rsid w:val="00DA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3442B8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32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E3793-3215-4B06-AC4C-6E2EDFD114ED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7cad4052-da29-49e5-baa4-5d3df2b9d1dd"/>
    <ds:schemaRef ds:uri="15113445-096d-4f69-a125-a4412247dfe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5</cp:revision>
  <cp:lastPrinted>2022-10-24T08:11:00Z</cp:lastPrinted>
  <dcterms:created xsi:type="dcterms:W3CDTF">2022-06-10T14:13:00Z</dcterms:created>
  <dcterms:modified xsi:type="dcterms:W3CDTF">2022-10-24T08:12:00Z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