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3D0CE0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41683E" w:rsidRDefault="00520174" w:rsidP="00BB2D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41683E">
        <w:rPr>
          <w:rFonts w:ascii="Times New Roman" w:hAnsi="Times New Roman" w:cs="Times New Roman"/>
        </w:rPr>
        <w:t xml:space="preserve"> podstawie </w:t>
      </w:r>
      <w:r w:rsidR="0041683E" w:rsidRPr="0041683E">
        <w:rPr>
          <w:rFonts w:ascii="Times New Roman" w:hAnsi="Times New Roman" w:cs="Times New Roman"/>
        </w:rPr>
        <w:t xml:space="preserve">na podstawie art. 108 ust. 1 ustawy </w:t>
      </w:r>
      <w:proofErr w:type="spellStart"/>
      <w:r w:rsidR="0041683E" w:rsidRPr="0041683E">
        <w:rPr>
          <w:rFonts w:ascii="Times New Roman" w:hAnsi="Times New Roman" w:cs="Times New Roman"/>
        </w:rPr>
        <w:t>Pzp</w:t>
      </w:r>
      <w:proofErr w:type="spellEnd"/>
      <w:r w:rsidR="0041683E" w:rsidRPr="0041683E">
        <w:rPr>
          <w:rFonts w:ascii="Times New Roman" w:hAnsi="Times New Roman" w:cs="Times New Roman"/>
        </w:rPr>
        <w:t xml:space="preserve"> i na postawie art. 7 ust. 1 ustawy z dnia 13 kwietnia 2022 r. o szczególnych rozwiązaniach w zakresie przeciwdziałania wspieraniu agresji na Ukrainę</w:t>
      </w:r>
    </w:p>
    <w:p w:rsidR="009F64FB" w:rsidRPr="009F64FB" w:rsidRDefault="0041683E" w:rsidP="009F64FB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</w:rPr>
        <w:t>w postępianiu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D54FF3" w:rsidRPr="00D54FF3">
        <w:rPr>
          <w:rFonts w:ascii="Times New Roman" w:hAnsi="Times New Roman" w:cs="Times New Roman"/>
        </w:rPr>
        <w:t>na</w:t>
      </w:r>
      <w:r w:rsidR="00D54FF3">
        <w:rPr>
          <w:rFonts w:ascii="Times New Roman" w:hAnsi="Times New Roman" w:cs="Times New Roman"/>
          <w:b/>
          <w:color w:val="FF0000"/>
        </w:rPr>
        <w:t xml:space="preserve"> </w:t>
      </w:r>
      <w:r w:rsidR="009F64FB" w:rsidRPr="009F64FB">
        <w:rPr>
          <w:rFonts w:ascii="Times New Roman" w:hAnsi="Times New Roman" w:cs="Times New Roman"/>
          <w:b/>
          <w:bCs/>
          <w:iCs/>
        </w:rPr>
        <w:t xml:space="preserve">sukcesywną dostawę szkła i porcelany laboratoryjnej oraz materiałów laboratoryjnych dla jednostek UAM przez okres 12 miesięcy </w:t>
      </w:r>
    </w:p>
    <w:p w:rsidR="00D54FF3" w:rsidRPr="00D54FF3" w:rsidRDefault="00D54FF3" w:rsidP="00D54FF3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bookmarkStart w:id="0" w:name="_GoBack"/>
      <w:bookmarkEnd w:id="0"/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F64FB">
      <w:rPr>
        <w:rFonts w:ascii="Arial" w:hAnsi="Arial" w:cs="Arial"/>
        <w:i/>
        <w:sz w:val="20"/>
        <w:szCs w:val="20"/>
      </w:rPr>
      <w:t>3055/D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0959FD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959F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5E5E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0CE0"/>
    <w:rsid w:val="003D272A"/>
    <w:rsid w:val="003D7458"/>
    <w:rsid w:val="003E1710"/>
    <w:rsid w:val="003F024C"/>
    <w:rsid w:val="0041683E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E55EC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F64F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B2DD2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4FF3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C11CA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57BA1-7254-4C20-9BBC-85367778B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2022-04-04T10:43:00Z</cp:lastPrinted>
  <dcterms:created xsi:type="dcterms:W3CDTF">2022-07-25T11:05:00Z</dcterms:created>
  <dcterms:modified xsi:type="dcterms:W3CDTF">2022-07-25T11:05:00Z</dcterms:modified>
</cp:coreProperties>
</file>