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727A92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27A92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727A92">
        <w:rPr>
          <w:rFonts w:ascii="Arial" w:hAnsi="Arial" w:cs="Arial"/>
          <w:sz w:val="24"/>
          <w:szCs w:val="24"/>
        </w:rPr>
        <w:t>2022-11-17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727A92" w:rsidP="006A5DF1">
      <w:pPr>
        <w:rPr>
          <w:rFonts w:ascii="Arial" w:hAnsi="Arial" w:cs="Arial"/>
          <w:b/>
          <w:bCs/>
          <w:sz w:val="24"/>
          <w:szCs w:val="24"/>
        </w:rPr>
      </w:pPr>
      <w:r w:rsidRPr="00727A9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3B01F7" w:rsidRDefault="00727A92" w:rsidP="006A5DF1">
      <w:pPr>
        <w:rPr>
          <w:rFonts w:ascii="Arial" w:hAnsi="Arial" w:cs="Arial"/>
          <w:b/>
          <w:sz w:val="24"/>
          <w:szCs w:val="24"/>
        </w:rPr>
      </w:pPr>
      <w:r w:rsidRPr="003B01F7">
        <w:rPr>
          <w:rFonts w:ascii="Arial" w:hAnsi="Arial" w:cs="Arial"/>
          <w:b/>
          <w:sz w:val="24"/>
          <w:szCs w:val="24"/>
        </w:rPr>
        <w:t>ul. Warszawska 24</w:t>
      </w:r>
      <w:r w:rsidR="006A5DF1" w:rsidRPr="003B01F7">
        <w:rPr>
          <w:rFonts w:ascii="Arial" w:hAnsi="Arial" w:cs="Arial"/>
          <w:b/>
          <w:sz w:val="24"/>
          <w:szCs w:val="24"/>
        </w:rPr>
        <w:t xml:space="preserve"> </w:t>
      </w:r>
    </w:p>
    <w:p w:rsidR="006A5DF1" w:rsidRPr="003B01F7" w:rsidRDefault="00727A92" w:rsidP="006A5DF1">
      <w:pPr>
        <w:rPr>
          <w:rFonts w:ascii="Arial" w:hAnsi="Arial" w:cs="Arial"/>
          <w:b/>
          <w:sz w:val="24"/>
          <w:szCs w:val="24"/>
        </w:rPr>
      </w:pPr>
      <w:r w:rsidRPr="003B01F7">
        <w:rPr>
          <w:rFonts w:ascii="Arial" w:hAnsi="Arial" w:cs="Arial"/>
          <w:b/>
          <w:sz w:val="24"/>
          <w:szCs w:val="24"/>
        </w:rPr>
        <w:t>31-155</w:t>
      </w:r>
      <w:r w:rsidR="006A5DF1" w:rsidRPr="003B01F7">
        <w:rPr>
          <w:rFonts w:ascii="Arial" w:hAnsi="Arial" w:cs="Arial"/>
          <w:b/>
          <w:sz w:val="24"/>
          <w:szCs w:val="24"/>
        </w:rPr>
        <w:t xml:space="preserve"> </w:t>
      </w:r>
      <w:r w:rsidR="003B01F7" w:rsidRPr="003B01F7">
        <w:rPr>
          <w:rFonts w:ascii="Arial" w:hAnsi="Arial" w:cs="Arial"/>
          <w:b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3B01F7">
        <w:rPr>
          <w:rFonts w:ascii="Arial" w:hAnsi="Arial" w:cs="Arial"/>
          <w:sz w:val="24"/>
          <w:szCs w:val="24"/>
        </w:rPr>
        <w:t xml:space="preserve">                      </w:t>
      </w:r>
      <w:r w:rsidRPr="00E935D6">
        <w:rPr>
          <w:rFonts w:ascii="Arial" w:hAnsi="Arial" w:cs="Arial"/>
          <w:sz w:val="24"/>
          <w:szCs w:val="24"/>
        </w:rPr>
        <w:t xml:space="preserve">w trybie </w:t>
      </w:r>
      <w:r w:rsidR="003B01F7">
        <w:rPr>
          <w:rFonts w:ascii="Arial" w:hAnsi="Arial" w:cs="Arial"/>
          <w:sz w:val="24"/>
          <w:szCs w:val="24"/>
        </w:rPr>
        <w:t>p</w:t>
      </w:r>
      <w:r w:rsidR="00727A92" w:rsidRPr="00727A92">
        <w:rPr>
          <w:rFonts w:ascii="Arial" w:hAnsi="Arial" w:cs="Arial"/>
          <w:sz w:val="24"/>
          <w:szCs w:val="24"/>
        </w:rPr>
        <w:t>odstawowy</w:t>
      </w:r>
      <w:r w:rsidR="003B01F7">
        <w:rPr>
          <w:rFonts w:ascii="Arial" w:hAnsi="Arial" w:cs="Arial"/>
          <w:sz w:val="24"/>
          <w:szCs w:val="24"/>
        </w:rPr>
        <w:t>m</w:t>
      </w:r>
      <w:r w:rsidR="00727A92" w:rsidRPr="00727A92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727A92" w:rsidRPr="00727A92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3B01F7">
        <w:rPr>
          <w:rFonts w:ascii="Arial" w:hAnsi="Arial" w:cs="Arial"/>
          <w:b/>
          <w:sz w:val="24"/>
          <w:szCs w:val="24"/>
        </w:rPr>
        <w:t xml:space="preserve">                           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727A92" w:rsidRPr="00727A92">
        <w:rPr>
          <w:rFonts w:ascii="Arial" w:hAnsi="Arial" w:cs="Arial"/>
          <w:b/>
          <w:bCs/>
          <w:sz w:val="24"/>
          <w:szCs w:val="24"/>
        </w:rPr>
        <w:t xml:space="preserve">Remont laboratorium nr 537 w budynku W-12 (10-35) Wydziału Inżynierii </w:t>
      </w:r>
      <w:r w:rsidR="003B01F7">
        <w:rPr>
          <w:rFonts w:ascii="Arial" w:hAnsi="Arial" w:cs="Arial"/>
          <w:b/>
          <w:bCs/>
          <w:sz w:val="24"/>
          <w:szCs w:val="24"/>
        </w:rPr>
        <w:t xml:space="preserve">                     </w:t>
      </w:r>
      <w:r w:rsidR="00727A92" w:rsidRPr="00727A92">
        <w:rPr>
          <w:rFonts w:ascii="Arial" w:hAnsi="Arial" w:cs="Arial"/>
          <w:b/>
          <w:bCs/>
          <w:sz w:val="24"/>
          <w:szCs w:val="24"/>
        </w:rPr>
        <w:t xml:space="preserve">i Technologii Chemicznej Politechniki Krakowskiej przy ul. Warszawskiej 24 </w:t>
      </w:r>
      <w:r w:rsidR="003B01F7">
        <w:rPr>
          <w:rFonts w:ascii="Arial" w:hAnsi="Arial" w:cs="Arial"/>
          <w:b/>
          <w:bCs/>
          <w:sz w:val="24"/>
          <w:szCs w:val="24"/>
        </w:rPr>
        <w:t xml:space="preserve">                </w:t>
      </w:r>
      <w:r w:rsidR="00727A92" w:rsidRPr="00727A92">
        <w:rPr>
          <w:rFonts w:ascii="Arial" w:hAnsi="Arial" w:cs="Arial"/>
          <w:b/>
          <w:bCs/>
          <w:sz w:val="24"/>
          <w:szCs w:val="24"/>
        </w:rPr>
        <w:t>w Krakowie.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727A92" w:rsidRPr="00727A92">
        <w:rPr>
          <w:rFonts w:ascii="Arial" w:hAnsi="Arial" w:cs="Arial"/>
          <w:b/>
          <w:sz w:val="24"/>
          <w:szCs w:val="24"/>
        </w:rPr>
        <w:t>KA-2/133/2022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727A92" w:rsidRPr="00727A92">
        <w:rPr>
          <w:rFonts w:ascii="Arial" w:hAnsi="Arial" w:cs="Arial"/>
          <w:sz w:val="24"/>
          <w:szCs w:val="24"/>
        </w:rPr>
        <w:t>(</w:t>
      </w:r>
      <w:proofErr w:type="spellStart"/>
      <w:r w:rsidR="00727A92" w:rsidRPr="00727A92">
        <w:rPr>
          <w:rFonts w:ascii="Arial" w:hAnsi="Arial" w:cs="Arial"/>
          <w:sz w:val="24"/>
          <w:szCs w:val="24"/>
        </w:rPr>
        <w:t>t.j</w:t>
      </w:r>
      <w:proofErr w:type="spellEnd"/>
      <w:r w:rsidR="00727A92" w:rsidRPr="00727A92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 xml:space="preserve">wraz </w:t>
      </w:r>
      <w:r w:rsidR="003B01F7">
        <w:rPr>
          <w:rFonts w:ascii="Arial" w:hAnsi="Arial" w:cs="Arial"/>
          <w:sz w:val="24"/>
          <w:szCs w:val="24"/>
        </w:rPr>
        <w:t xml:space="preserve">                     </w:t>
      </w:r>
      <w:r w:rsidR="00E74BC3" w:rsidRPr="00E935D6">
        <w:rPr>
          <w:rFonts w:ascii="Arial" w:hAnsi="Arial" w:cs="Arial"/>
          <w:sz w:val="24"/>
          <w:szCs w:val="24"/>
        </w:rPr>
        <w:t>z wyjaśnieniami</w:t>
      </w:r>
      <w:r w:rsidR="003B01F7">
        <w:rPr>
          <w:rFonts w:ascii="Arial" w:hAnsi="Arial" w:cs="Arial"/>
          <w:bCs/>
          <w:sz w:val="24"/>
          <w:szCs w:val="24"/>
          <w:lang w:eastAsia="ar-SA"/>
        </w:rPr>
        <w:t>.</w:t>
      </w:r>
    </w:p>
    <w:p w:rsidR="003B01F7" w:rsidRPr="003B01F7" w:rsidRDefault="003B01F7" w:rsidP="003B01F7">
      <w:pPr>
        <w:spacing w:after="160" w:line="259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3B01F7">
        <w:rPr>
          <w:rFonts w:ascii="Arial" w:eastAsia="Calibri" w:hAnsi="Arial" w:cs="Arial"/>
          <w:sz w:val="24"/>
          <w:szCs w:val="24"/>
          <w:lang w:eastAsia="en-US"/>
        </w:rPr>
        <w:t xml:space="preserve">1.  Prosimy o podanie parametrów technicznych ( specyfikacji technicznej ) parapetu kamiennego w pom. laboratorium szer. ok.40 cm </w:t>
      </w:r>
    </w:p>
    <w:p w:rsidR="003B01F7" w:rsidRPr="003B01F7" w:rsidRDefault="003B01F7" w:rsidP="003B01F7">
      <w:pPr>
        <w:spacing w:after="160" w:line="259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3B01F7">
        <w:rPr>
          <w:rFonts w:ascii="Arial" w:eastAsia="Calibri" w:hAnsi="Arial" w:cs="Arial"/>
          <w:sz w:val="24"/>
          <w:szCs w:val="24"/>
          <w:lang w:eastAsia="en-US"/>
        </w:rPr>
        <w:t>2. Prosimy o podanie parametrów technicznych ( specyfikacji technicznej ) blatów roboczych laboratoryjnych z przystosowaniem do montażu osprzętu laboratoryjnego - granitowe do pracy ze stężonymi odczynnikami chemicznymi, odporne na zarysowania</w:t>
      </w:r>
    </w:p>
    <w:p w:rsidR="003B01F7" w:rsidRPr="003B01F7" w:rsidRDefault="003B01F7" w:rsidP="003B01F7">
      <w:pPr>
        <w:spacing w:after="160" w:line="259" w:lineRule="auto"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3B01F7">
        <w:rPr>
          <w:rFonts w:ascii="Arial" w:eastAsia="Calibri" w:hAnsi="Arial" w:cs="Arial"/>
          <w:b/>
          <w:sz w:val="24"/>
          <w:szCs w:val="24"/>
          <w:lang w:eastAsia="en-US"/>
        </w:rPr>
        <w:t>Do wyceny należy przyjąć parapety i blaty z materiału o parametrach nie niższych niż :</w:t>
      </w:r>
      <w:r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Pr="003B01F7">
        <w:rPr>
          <w:rFonts w:ascii="Arial" w:eastAsia="Calibri" w:hAnsi="Arial" w:cs="Arial"/>
          <w:b/>
          <w:sz w:val="24"/>
          <w:szCs w:val="24"/>
          <w:lang w:eastAsia="en-US"/>
        </w:rPr>
        <w:t>Zestaw 7- 9 % żywicy, 91-93 % marmuru</w:t>
      </w:r>
    </w:p>
    <w:tbl>
      <w:tblPr>
        <w:tblW w:w="0" w:type="auto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326"/>
        <w:gridCol w:w="1469"/>
        <w:gridCol w:w="2381"/>
      </w:tblGrid>
      <w:tr w:rsidR="003B01F7" w:rsidRPr="003B01F7" w:rsidTr="003B01F7">
        <w:trPr>
          <w:jc w:val="center"/>
        </w:trPr>
        <w:tc>
          <w:tcPr>
            <w:tcW w:w="3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Gęstość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EN 14617-1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  <w:vertAlign w:val="superscript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2500 - 2650 Kg/m</w:t>
            </w:r>
            <w:r w:rsidRPr="003B01F7">
              <w:rPr>
                <w:rFonts w:ascii="Arial" w:hAnsi="Arial" w:cs="Arial"/>
                <w:color w:val="000000"/>
                <w:sz w:val="24"/>
                <w:szCs w:val="24"/>
                <w:vertAlign w:val="superscript"/>
              </w:rPr>
              <w:t>3</w:t>
            </w:r>
          </w:p>
        </w:tc>
      </w:tr>
      <w:tr w:rsidR="003B01F7" w:rsidRPr="003B01F7" w:rsidTr="003B01F7">
        <w:trPr>
          <w:jc w:val="center"/>
        </w:trPr>
        <w:tc>
          <w:tcPr>
            <w:tcW w:w="3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Nasiąkliwość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EN 14617-1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&lt; 0,15 %</w:t>
            </w:r>
          </w:p>
        </w:tc>
      </w:tr>
      <w:tr w:rsidR="003B01F7" w:rsidRPr="003B01F7" w:rsidTr="003B01F7">
        <w:trPr>
          <w:jc w:val="center"/>
        </w:trPr>
        <w:tc>
          <w:tcPr>
            <w:tcW w:w="3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Wytrzymałość na zginanie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EN 14617-2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 xml:space="preserve">15 - 25 </w:t>
            </w:r>
            <w:proofErr w:type="spellStart"/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MPa</w:t>
            </w:r>
            <w:proofErr w:type="spellEnd"/>
          </w:p>
        </w:tc>
      </w:tr>
      <w:tr w:rsidR="003B01F7" w:rsidRPr="003B01F7" w:rsidTr="003B01F7">
        <w:trPr>
          <w:jc w:val="center"/>
        </w:trPr>
        <w:tc>
          <w:tcPr>
            <w:tcW w:w="3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Odporność na abrazję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EN 14617-4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37 - 40 mm</w:t>
            </w:r>
          </w:p>
        </w:tc>
      </w:tr>
      <w:tr w:rsidR="003B01F7" w:rsidRPr="003B01F7" w:rsidTr="003B01F7">
        <w:trPr>
          <w:jc w:val="center"/>
        </w:trPr>
        <w:tc>
          <w:tcPr>
            <w:tcW w:w="3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Odporność na dzia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ł</w:t>
            </w: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anie mrozu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EN 14617-5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KM</w:t>
            </w:r>
            <w:r w:rsidRPr="003B01F7">
              <w:rPr>
                <w:rFonts w:ascii="Arial" w:hAnsi="Arial" w:cs="Arial"/>
                <w:color w:val="000000"/>
                <w:sz w:val="24"/>
                <w:szCs w:val="24"/>
                <w:vertAlign w:val="subscript"/>
              </w:rPr>
              <w:t>f25</w:t>
            </w: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 xml:space="preserve"> 0,8 - 1,2</w:t>
            </w:r>
          </w:p>
        </w:tc>
      </w:tr>
      <w:tr w:rsidR="003B01F7" w:rsidRPr="003B01F7" w:rsidTr="003B01F7">
        <w:trPr>
          <w:jc w:val="center"/>
        </w:trPr>
        <w:tc>
          <w:tcPr>
            <w:tcW w:w="33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Odporność na szok termiczny</w:t>
            </w:r>
          </w:p>
        </w:tc>
        <w:tc>
          <w:tcPr>
            <w:tcW w:w="14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EN 14617-6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Dm</w:t>
            </w:r>
            <w:proofErr w:type="spellEnd"/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% &lt; 0,12 %</w:t>
            </w:r>
          </w:p>
        </w:tc>
      </w:tr>
      <w:tr w:rsidR="003B01F7" w:rsidRPr="003B01F7" w:rsidTr="003B01F7">
        <w:trPr>
          <w:jc w:val="center"/>
        </w:trPr>
        <w:tc>
          <w:tcPr>
            <w:tcW w:w="33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1F7" w:rsidRPr="003B01F7" w:rsidRDefault="003B01F7" w:rsidP="003B01F7">
            <w:pPr>
              <w:spacing w:after="160" w:line="259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</w:p>
          <w:p w:rsidR="003B01F7" w:rsidRPr="003B01F7" w:rsidRDefault="003B01F7" w:rsidP="003B01F7">
            <w:pPr>
              <w:spacing w:after="160" w:line="259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1F7" w:rsidRPr="003B01F7" w:rsidRDefault="003B01F7" w:rsidP="003B01F7">
            <w:pPr>
              <w:spacing w:after="160" w:line="259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</w:p>
          <w:p w:rsidR="003B01F7" w:rsidRPr="003B01F7" w:rsidRDefault="003B01F7" w:rsidP="003B01F7">
            <w:pPr>
              <w:spacing w:after="160" w:line="259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DR</w:t>
            </w:r>
            <w:r w:rsidRPr="003B01F7">
              <w:rPr>
                <w:rFonts w:ascii="Arial" w:hAnsi="Arial" w:cs="Arial"/>
                <w:color w:val="000000"/>
                <w:sz w:val="24"/>
                <w:szCs w:val="24"/>
                <w:vertAlign w:val="subscript"/>
              </w:rPr>
              <w:t>f20</w:t>
            </w: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% &lt; 30 %</w:t>
            </w:r>
          </w:p>
        </w:tc>
      </w:tr>
      <w:tr w:rsidR="003B01F7" w:rsidRPr="003B01F7" w:rsidTr="003B01F7">
        <w:trPr>
          <w:jc w:val="center"/>
        </w:trPr>
        <w:tc>
          <w:tcPr>
            <w:tcW w:w="33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Odporność na uderzenie</w:t>
            </w:r>
          </w:p>
        </w:tc>
        <w:tc>
          <w:tcPr>
            <w:tcW w:w="14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EN 14617-9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1,0 - 2,0 J</w:t>
            </w:r>
          </w:p>
        </w:tc>
      </w:tr>
      <w:tr w:rsidR="003B01F7" w:rsidRPr="003B01F7" w:rsidTr="003B01F7">
        <w:trPr>
          <w:jc w:val="center"/>
        </w:trPr>
        <w:tc>
          <w:tcPr>
            <w:tcW w:w="33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1F7" w:rsidRPr="003B01F7" w:rsidRDefault="003B01F7" w:rsidP="003B01F7">
            <w:pPr>
              <w:spacing w:after="160" w:line="259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</w:p>
          <w:p w:rsidR="003B01F7" w:rsidRPr="003B01F7" w:rsidRDefault="003B01F7" w:rsidP="003B01F7">
            <w:pPr>
              <w:spacing w:after="160" w:line="259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1F7" w:rsidRPr="003B01F7" w:rsidRDefault="003B01F7" w:rsidP="003B01F7">
            <w:pPr>
              <w:spacing w:after="160" w:line="259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</w:p>
          <w:p w:rsidR="003B01F7" w:rsidRPr="003B01F7" w:rsidRDefault="003B01F7" w:rsidP="003B01F7">
            <w:pPr>
              <w:spacing w:after="160" w:line="259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&gt; 1,5 J</w:t>
            </w:r>
          </w:p>
        </w:tc>
      </w:tr>
      <w:tr w:rsidR="003B01F7" w:rsidRPr="003B01F7" w:rsidTr="003B01F7">
        <w:trPr>
          <w:jc w:val="center"/>
        </w:trPr>
        <w:tc>
          <w:tcPr>
            <w:tcW w:w="3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Odporność chemiczna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EN 14617-10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C1</w:t>
            </w:r>
          </w:p>
        </w:tc>
      </w:tr>
      <w:tr w:rsidR="003B01F7" w:rsidRPr="003B01F7" w:rsidTr="003B01F7">
        <w:trPr>
          <w:jc w:val="center"/>
        </w:trPr>
        <w:tc>
          <w:tcPr>
            <w:tcW w:w="3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Współczynnik rozszerzalności cie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pl</w:t>
            </w: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nej liniowej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EN 14617-11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  <w:vertAlign w:val="superscript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16 - 26 x 10</w:t>
            </w:r>
            <w:r w:rsidRPr="003B01F7">
              <w:rPr>
                <w:rFonts w:ascii="Arial" w:hAnsi="Arial" w:cs="Arial"/>
                <w:color w:val="000000"/>
                <w:sz w:val="24"/>
                <w:szCs w:val="24"/>
                <w:vertAlign w:val="superscript"/>
              </w:rPr>
              <w:t>-6</w:t>
            </w: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 xml:space="preserve"> °C</w:t>
            </w:r>
            <w:r w:rsidRPr="003B01F7">
              <w:rPr>
                <w:rFonts w:ascii="Arial" w:hAnsi="Arial" w:cs="Arial"/>
                <w:color w:val="000000"/>
                <w:sz w:val="24"/>
                <w:szCs w:val="24"/>
                <w:vertAlign w:val="superscript"/>
              </w:rPr>
              <w:t>-1</w:t>
            </w:r>
          </w:p>
        </w:tc>
      </w:tr>
      <w:tr w:rsidR="003B01F7" w:rsidRPr="003B01F7" w:rsidTr="003B01F7">
        <w:trPr>
          <w:jc w:val="center"/>
        </w:trPr>
        <w:tc>
          <w:tcPr>
            <w:tcW w:w="3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Stabilność wymiarów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EN 14617-12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Klasa A (&lt;0,3 mm)</w:t>
            </w:r>
          </w:p>
        </w:tc>
      </w:tr>
      <w:tr w:rsidR="003B01F7" w:rsidRPr="003B01F7" w:rsidTr="003B01F7">
        <w:trPr>
          <w:jc w:val="center"/>
        </w:trPr>
        <w:tc>
          <w:tcPr>
            <w:tcW w:w="33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Opór elektryczny właściwy</w:t>
            </w:r>
          </w:p>
        </w:tc>
        <w:tc>
          <w:tcPr>
            <w:tcW w:w="14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EN 14617-13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Ps</w:t>
            </w:r>
            <w:proofErr w:type="spellEnd"/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 xml:space="preserve"> &gt; 10</w:t>
            </w:r>
            <w:r w:rsidRPr="003B01F7">
              <w:rPr>
                <w:rFonts w:ascii="Arial" w:hAnsi="Arial" w:cs="Arial"/>
                <w:color w:val="000000"/>
                <w:sz w:val="24"/>
                <w:szCs w:val="24"/>
                <w:vertAlign w:val="superscript"/>
              </w:rPr>
              <w:t>10</w:t>
            </w: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 xml:space="preserve"> Q</w:t>
            </w:r>
          </w:p>
        </w:tc>
      </w:tr>
      <w:tr w:rsidR="003B01F7" w:rsidRPr="003B01F7" w:rsidTr="003B01F7">
        <w:trPr>
          <w:jc w:val="center"/>
        </w:trPr>
        <w:tc>
          <w:tcPr>
            <w:tcW w:w="33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1F7" w:rsidRPr="003B01F7" w:rsidRDefault="003B01F7" w:rsidP="003B01F7">
            <w:pPr>
              <w:spacing w:after="160" w:line="259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</w:p>
          <w:p w:rsidR="003B01F7" w:rsidRPr="003B01F7" w:rsidRDefault="003B01F7" w:rsidP="003B01F7">
            <w:pPr>
              <w:spacing w:after="160" w:line="259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1F7" w:rsidRPr="003B01F7" w:rsidRDefault="003B01F7" w:rsidP="003B01F7">
            <w:pPr>
              <w:spacing w:after="160" w:line="259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</w:p>
          <w:p w:rsidR="003B01F7" w:rsidRPr="003B01F7" w:rsidRDefault="003B01F7" w:rsidP="003B01F7">
            <w:pPr>
              <w:spacing w:after="160" w:line="259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p</w:t>
            </w:r>
            <w:r w:rsidRPr="003B01F7">
              <w:rPr>
                <w:rFonts w:ascii="Arial" w:hAnsi="Arial" w:cs="Arial"/>
                <w:color w:val="000000"/>
                <w:sz w:val="24"/>
                <w:szCs w:val="24"/>
                <w:vertAlign w:val="subscript"/>
              </w:rPr>
              <w:t>v</w:t>
            </w:r>
            <w:proofErr w:type="spellEnd"/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 xml:space="preserve"> &gt; 10</w:t>
            </w:r>
            <w:r w:rsidRPr="003B01F7">
              <w:rPr>
                <w:rFonts w:ascii="Arial" w:hAnsi="Arial" w:cs="Arial"/>
                <w:color w:val="000000"/>
                <w:sz w:val="24"/>
                <w:szCs w:val="24"/>
                <w:vertAlign w:val="superscript"/>
              </w:rPr>
              <w:t>8</w:t>
            </w: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 xml:space="preserve"> Q m</w:t>
            </w:r>
          </w:p>
        </w:tc>
      </w:tr>
      <w:tr w:rsidR="003B01F7" w:rsidRPr="003B01F7" w:rsidTr="003B01F7">
        <w:trPr>
          <w:jc w:val="center"/>
        </w:trPr>
        <w:tc>
          <w:tcPr>
            <w:tcW w:w="3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Wytrzymałość na ściskanie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EN 14617-15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 xml:space="preserve">90 - 150 </w:t>
            </w:r>
            <w:proofErr w:type="spellStart"/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MPa</w:t>
            </w:r>
            <w:proofErr w:type="spellEnd"/>
          </w:p>
        </w:tc>
      </w:tr>
      <w:tr w:rsidR="003B01F7" w:rsidRPr="003B01F7" w:rsidTr="003B01F7">
        <w:trPr>
          <w:jc w:val="center"/>
        </w:trPr>
        <w:tc>
          <w:tcPr>
            <w:tcW w:w="3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D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ł</w:t>
            </w: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ugość i szerokość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EN 14617-16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± 0,5 mm</w:t>
            </w:r>
          </w:p>
        </w:tc>
      </w:tr>
      <w:tr w:rsidR="003B01F7" w:rsidRPr="003B01F7" w:rsidTr="003B01F7">
        <w:trPr>
          <w:jc w:val="center"/>
        </w:trPr>
        <w:tc>
          <w:tcPr>
            <w:tcW w:w="3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Grubość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EN 14617-16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± 0,7 mm</w:t>
            </w:r>
          </w:p>
        </w:tc>
      </w:tr>
      <w:tr w:rsidR="003B01F7" w:rsidRPr="003B01F7" w:rsidTr="003B01F7">
        <w:trPr>
          <w:jc w:val="center"/>
        </w:trPr>
        <w:tc>
          <w:tcPr>
            <w:tcW w:w="3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Prostość boków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EN 14617-16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± 0,3 mm</w:t>
            </w:r>
          </w:p>
        </w:tc>
      </w:tr>
      <w:tr w:rsidR="003B01F7" w:rsidRPr="003B01F7" w:rsidTr="003B01F7">
        <w:trPr>
          <w:jc w:val="center"/>
        </w:trPr>
        <w:tc>
          <w:tcPr>
            <w:tcW w:w="3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Prostokątność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EN 14617-16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± 0,9 mm</w:t>
            </w:r>
          </w:p>
        </w:tc>
      </w:tr>
      <w:tr w:rsidR="003B01F7" w:rsidRPr="003B01F7" w:rsidTr="003B01F7">
        <w:trPr>
          <w:jc w:val="center"/>
        </w:trPr>
        <w:tc>
          <w:tcPr>
            <w:tcW w:w="3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Zagięcie środku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EN 14617-16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± 0,2% odnosi się do d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ł</w:t>
            </w: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ugości</w:t>
            </w:r>
          </w:p>
        </w:tc>
      </w:tr>
      <w:tr w:rsidR="003B01F7" w:rsidRPr="003B01F7" w:rsidTr="003B01F7">
        <w:trPr>
          <w:jc w:val="center"/>
        </w:trPr>
        <w:tc>
          <w:tcPr>
            <w:tcW w:w="3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Zagięcie krawędzi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EN 14617-16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± 0,2% odnosi się do d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ł</w:t>
            </w: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ugości</w:t>
            </w:r>
          </w:p>
        </w:tc>
      </w:tr>
      <w:tr w:rsidR="003B01F7" w:rsidRPr="003B01F7" w:rsidTr="003B01F7">
        <w:trPr>
          <w:jc w:val="center"/>
        </w:trPr>
        <w:tc>
          <w:tcPr>
            <w:tcW w:w="3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Krzywienie się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EN 14617-16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± 0,2% odnosi się do d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ł</w:t>
            </w: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ugości</w:t>
            </w:r>
          </w:p>
        </w:tc>
      </w:tr>
      <w:tr w:rsidR="003B01F7" w:rsidRPr="003B01F7" w:rsidTr="003B01F7">
        <w:trPr>
          <w:jc w:val="center"/>
        </w:trPr>
        <w:tc>
          <w:tcPr>
            <w:tcW w:w="3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Twardość Mohs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EN 101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poniżej 3 Mohs</w:t>
            </w:r>
          </w:p>
        </w:tc>
      </w:tr>
      <w:tr w:rsidR="003B01F7" w:rsidRPr="003B01F7" w:rsidTr="003B01F7">
        <w:trPr>
          <w:jc w:val="center"/>
        </w:trPr>
        <w:tc>
          <w:tcPr>
            <w:tcW w:w="3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Przewodność cieplna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EN 12524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1,3 W/(m K)</w:t>
            </w:r>
          </w:p>
        </w:tc>
      </w:tr>
      <w:tr w:rsidR="003B01F7" w:rsidRPr="003B01F7" w:rsidTr="003B01F7">
        <w:trPr>
          <w:jc w:val="center"/>
        </w:trPr>
        <w:tc>
          <w:tcPr>
            <w:tcW w:w="3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Ognioodporność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EN 13501-1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A2fl-s1</w:t>
            </w:r>
          </w:p>
        </w:tc>
      </w:tr>
      <w:tr w:rsidR="003B01F7" w:rsidRPr="003B01F7" w:rsidTr="003B01F7">
        <w:trPr>
          <w:jc w:val="center"/>
        </w:trPr>
        <w:tc>
          <w:tcPr>
            <w:tcW w:w="33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3B01F7" w:rsidRPr="003B01F7" w:rsidRDefault="003B01F7" w:rsidP="003B01F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Wytrzymałość na poślizg</w:t>
            </w:r>
          </w:p>
        </w:tc>
        <w:tc>
          <w:tcPr>
            <w:tcW w:w="14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EN 14231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&gt; 35 (suchy)</w:t>
            </w:r>
          </w:p>
        </w:tc>
      </w:tr>
      <w:tr w:rsidR="003B01F7" w:rsidRPr="003B01F7" w:rsidTr="003B01F7">
        <w:trPr>
          <w:jc w:val="center"/>
        </w:trPr>
        <w:tc>
          <w:tcPr>
            <w:tcW w:w="332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9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B01F7" w:rsidRPr="003B01F7" w:rsidTr="003B01F7">
        <w:trPr>
          <w:jc w:val="center"/>
        </w:trPr>
        <w:tc>
          <w:tcPr>
            <w:tcW w:w="33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1F7" w:rsidRPr="003B01F7" w:rsidRDefault="003B01F7" w:rsidP="003B01F7">
            <w:pPr>
              <w:spacing w:after="160" w:line="259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  <w:p w:rsidR="003B01F7" w:rsidRPr="003B01F7" w:rsidRDefault="003B01F7" w:rsidP="003B01F7">
            <w:pPr>
              <w:spacing w:after="160" w:line="259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4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1F7" w:rsidRPr="003B01F7" w:rsidRDefault="003B01F7" w:rsidP="003B01F7">
            <w:pPr>
              <w:spacing w:after="160" w:line="259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  <w:p w:rsidR="003B01F7" w:rsidRPr="003B01F7" w:rsidRDefault="003B01F7" w:rsidP="003B01F7">
            <w:pPr>
              <w:spacing w:after="160" w:line="259" w:lineRule="auto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&gt; 3 (mokry)</w:t>
            </w:r>
          </w:p>
        </w:tc>
      </w:tr>
      <w:tr w:rsidR="003B01F7" w:rsidRPr="003B01F7" w:rsidTr="003B01F7">
        <w:trPr>
          <w:jc w:val="center"/>
        </w:trPr>
        <w:tc>
          <w:tcPr>
            <w:tcW w:w="3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Wytrzymałość na poślizg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DIN 51130</w:t>
            </w:r>
          </w:p>
        </w:tc>
        <w:tc>
          <w:tcPr>
            <w:tcW w:w="2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1F7" w:rsidRPr="003B01F7" w:rsidRDefault="003B01F7" w:rsidP="003B01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01F7">
              <w:rPr>
                <w:rFonts w:ascii="Arial" w:hAnsi="Arial" w:cs="Arial"/>
                <w:color w:val="000000"/>
                <w:sz w:val="24"/>
                <w:szCs w:val="24"/>
              </w:rPr>
              <w:t>R9</w:t>
            </w:r>
          </w:p>
        </w:tc>
      </w:tr>
    </w:tbl>
    <w:p w:rsidR="003B01F7" w:rsidRPr="003B01F7" w:rsidRDefault="003B01F7" w:rsidP="003B01F7">
      <w:pPr>
        <w:spacing w:after="160" w:line="259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3B01F7" w:rsidRPr="003B01F7" w:rsidRDefault="003B01F7" w:rsidP="003B01F7">
      <w:pPr>
        <w:spacing w:after="160" w:line="259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3B01F7">
        <w:rPr>
          <w:rFonts w:ascii="Arial" w:eastAsia="Calibri" w:hAnsi="Arial" w:cs="Arial"/>
          <w:sz w:val="24"/>
          <w:szCs w:val="24"/>
          <w:lang w:eastAsia="en-US"/>
        </w:rPr>
        <w:t>3. Prosimy o udostępnienie rysunków z wymiarowanymi otworami pod przybory laboratoryjne, blaty tego typu należy wycenić jako gotowe prefabrykowane elementy przez producentów/dostawców,</w:t>
      </w:r>
    </w:p>
    <w:p w:rsidR="003B01F7" w:rsidRPr="003B01F7" w:rsidRDefault="003B01F7" w:rsidP="003B01F7">
      <w:pPr>
        <w:spacing w:after="160" w:line="259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3B01F7">
        <w:rPr>
          <w:rFonts w:ascii="Arial" w:eastAsia="Calibri" w:hAnsi="Arial" w:cs="Arial"/>
          <w:b/>
          <w:sz w:val="24"/>
          <w:szCs w:val="24"/>
          <w:lang w:eastAsia="en-US"/>
        </w:rPr>
        <w:t>Na tym etapie Zamawiający nie ma możliwości przygotowania rysunków warsztatowych. Wymiary do weryfikacji po dostarczeniu szafek  i sprzętu laboratoryjnego</w:t>
      </w:r>
      <w:r w:rsidRPr="003B01F7">
        <w:rPr>
          <w:rFonts w:ascii="Arial" w:eastAsia="Calibri" w:hAnsi="Arial" w:cs="Arial"/>
          <w:sz w:val="24"/>
          <w:szCs w:val="24"/>
          <w:lang w:eastAsia="en-US"/>
        </w:rPr>
        <w:t>.</w:t>
      </w:r>
    </w:p>
    <w:p w:rsidR="003B01F7" w:rsidRPr="003B01F7" w:rsidRDefault="003B01F7" w:rsidP="003B01F7">
      <w:pPr>
        <w:spacing w:after="160" w:line="259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3B01F7">
        <w:rPr>
          <w:rFonts w:ascii="Arial" w:eastAsia="Calibri" w:hAnsi="Arial" w:cs="Arial"/>
          <w:sz w:val="24"/>
          <w:szCs w:val="24"/>
          <w:lang w:eastAsia="en-US"/>
        </w:rPr>
        <w:t xml:space="preserve"> 4. Prosimy o udostępnienie zestawienia szafek dostarczonych przez Użytkownika na stelażu, w celu szczegółowej wyceny zakresu prac </w:t>
      </w:r>
    </w:p>
    <w:p w:rsidR="003B01F7" w:rsidRPr="003B01F7" w:rsidRDefault="003B01F7" w:rsidP="003B01F7">
      <w:pPr>
        <w:spacing w:after="160" w:line="259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3B01F7">
        <w:rPr>
          <w:rFonts w:ascii="Arial" w:eastAsia="Calibri" w:hAnsi="Arial" w:cs="Arial"/>
          <w:b/>
          <w:sz w:val="24"/>
          <w:szCs w:val="24"/>
          <w:lang w:eastAsia="en-US"/>
        </w:rPr>
        <w:t>Na tym etapie Zamawiający nie ma możliwości udostępnienia zestawienia szafek</w:t>
      </w:r>
      <w:r w:rsidRPr="003B01F7">
        <w:rPr>
          <w:rFonts w:ascii="Arial" w:eastAsia="Calibri" w:hAnsi="Arial" w:cs="Arial"/>
          <w:sz w:val="24"/>
          <w:szCs w:val="24"/>
          <w:lang w:eastAsia="en-US"/>
        </w:rPr>
        <w:t>.</w:t>
      </w:r>
    </w:p>
    <w:p w:rsidR="00BE7BFD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3B01F7" w:rsidRPr="00E935D6" w:rsidRDefault="003B01F7" w:rsidP="003B01F7">
      <w:pPr>
        <w:ind w:left="6372" w:firstLine="708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>ZAMAWIAJĄCY</w:t>
      </w:r>
    </w:p>
    <w:sectPr w:rsidR="003B01F7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4C22" w:rsidRDefault="00934C22">
      <w:r>
        <w:separator/>
      </w:r>
    </w:p>
  </w:endnote>
  <w:endnote w:type="continuationSeparator" w:id="0">
    <w:p w:rsidR="00934C22" w:rsidRDefault="00934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4C22" w:rsidRDefault="00934C22">
      <w:r>
        <w:separator/>
      </w:r>
    </w:p>
  </w:footnote>
  <w:footnote w:type="continuationSeparator" w:id="0">
    <w:p w:rsidR="00934C22" w:rsidRDefault="00934C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7A92" w:rsidRDefault="00727A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7A92" w:rsidRDefault="00727A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7A92" w:rsidRDefault="00727A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4C22"/>
    <w:rsid w:val="00031374"/>
    <w:rsid w:val="000A1097"/>
    <w:rsid w:val="000E2A8F"/>
    <w:rsid w:val="0012774F"/>
    <w:rsid w:val="00144B7A"/>
    <w:rsid w:val="00180C6E"/>
    <w:rsid w:val="0029606A"/>
    <w:rsid w:val="003B01F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7A92"/>
    <w:rsid w:val="007D7198"/>
    <w:rsid w:val="00864A4B"/>
    <w:rsid w:val="00870F9F"/>
    <w:rsid w:val="008804B6"/>
    <w:rsid w:val="00897AB0"/>
    <w:rsid w:val="008A3553"/>
    <w:rsid w:val="00934C22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EE6DD8"/>
  <w15:chartTrackingRefBased/>
  <w15:docId w15:val="{ABFCCC72-A054-48DF-AE66-550461984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447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3</cp:revision>
  <cp:lastPrinted>2022-11-17T12:38:00Z</cp:lastPrinted>
  <dcterms:created xsi:type="dcterms:W3CDTF">2022-11-17T12:33:00Z</dcterms:created>
  <dcterms:modified xsi:type="dcterms:W3CDTF">2022-11-17T12:39:00Z</dcterms:modified>
</cp:coreProperties>
</file>