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34010">
        <w:rPr>
          <w:rFonts w:ascii="Calibri" w:eastAsia="Calibri" w:hAnsi="Calibri" w:cs="Times New Roman"/>
        </w:rPr>
        <w:t>Załącznik A do SWZ</w:t>
      </w:r>
    </w:p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234010" w:rsidRPr="00234010" w:rsidRDefault="00234010" w:rsidP="0023401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234010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b/>
          <w:u w:val="single"/>
        </w:rPr>
      </w:pPr>
      <w:r w:rsidRPr="007533FD">
        <w:rPr>
          <w:rFonts w:asciiTheme="majorHAnsi" w:hAnsiTheme="majorHAnsi" w:cstheme="majorHAnsi"/>
          <w:b/>
          <w:u w:val="single"/>
        </w:rPr>
        <w:t>Część 1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Serwer – 2 szt.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 xml:space="preserve">Serwer typu </w:t>
      </w:r>
      <w:proofErr w:type="spellStart"/>
      <w:r w:rsidRPr="002C3321">
        <w:rPr>
          <w:rFonts w:asciiTheme="majorHAnsi" w:hAnsiTheme="majorHAnsi" w:cstheme="majorHAnsi"/>
        </w:rPr>
        <w:t>Rack</w:t>
      </w:r>
      <w:proofErr w:type="spellEnd"/>
      <w:r w:rsidRPr="002C3321">
        <w:rPr>
          <w:rFonts w:asciiTheme="majorHAnsi" w:hAnsiTheme="majorHAnsi" w:cstheme="majorHAnsi"/>
        </w:rPr>
        <w:t xml:space="preserve"> o wysokości 1U wraz z dołączonymi szynami montażowymi RACK 19”. Wyposażony w min 4 zatoki na napędy dyskowe 3.5” typu Hot-Plug. Serwer musi umożliwiać podłączenie dysków SATA w zatokach Hot-Plug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Wbudowany podwójny wymienny (redundantny) zasilacz sieciowy o mocy min 860W oraz sprawności min 80% z certyfikatem Platinum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 xml:space="preserve">Serwer musi umożliwiać instalację min 2 kart rozszerzeń poprzez slot FHHL PCI-E 4.0 (co najmniej 2 </w:t>
      </w:r>
      <w:proofErr w:type="spellStart"/>
      <w:r w:rsidRPr="002C3321">
        <w:rPr>
          <w:rFonts w:asciiTheme="majorHAnsi" w:hAnsiTheme="majorHAnsi" w:cstheme="majorHAnsi"/>
        </w:rPr>
        <w:t>sloty</w:t>
      </w:r>
      <w:proofErr w:type="spellEnd"/>
      <w:r w:rsidRPr="002C3321">
        <w:rPr>
          <w:rFonts w:asciiTheme="majorHAnsi" w:hAnsiTheme="majorHAnsi" w:cstheme="majorHAnsi"/>
        </w:rPr>
        <w:t xml:space="preserve"> muszą być dostępne dla dalszej rozbudowy)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Płyta główna umożliwiająca zamontowanie 2 fizycznych procesorów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Serwer wyposażony w min 8 slotów na moduły pamięci RAM kompatybilnych z pamięcią typu ECC DDR4 RDIMM/LRDIMM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Serwer wyposażony w dysk SSD M.2NVMe o pojemności min 1 TB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Serwer wyposażony w min 2 porty 10GBase-T RJ45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Serwer wyposażony w pamięć RAM o pojemności łącznej min 256GB kompatybilną z płytą główną oraz z zastosowanymi procesorami Wszystkie kości powinny być identyczne w modułach o rozmiarze min 64GB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 xml:space="preserve">Serwer wyposażony w dwa fizyczne procesory, każdy min 29800 pkt. </w:t>
      </w:r>
      <w:proofErr w:type="spellStart"/>
      <w:r w:rsidRPr="002C3321">
        <w:rPr>
          <w:rFonts w:asciiTheme="majorHAnsi" w:hAnsiTheme="majorHAnsi" w:cstheme="majorHAnsi"/>
        </w:rPr>
        <w:t>PassMark</w:t>
      </w:r>
      <w:proofErr w:type="spellEnd"/>
      <w:r w:rsidRPr="002C3321">
        <w:rPr>
          <w:rFonts w:asciiTheme="majorHAnsi" w:hAnsiTheme="majorHAnsi" w:cstheme="majorHAnsi"/>
        </w:rPr>
        <w:t xml:space="preserve"> (</w:t>
      </w:r>
      <w:hyperlink r:id="rId7" w:history="1">
        <w:r w:rsidRPr="002C3321">
          <w:rPr>
            <w:rStyle w:val="Hipercze"/>
            <w:rFonts w:asciiTheme="majorHAnsi" w:hAnsiTheme="majorHAnsi" w:cstheme="majorHAnsi"/>
          </w:rPr>
          <w:t>https://www.cpubenchmark.net/cpu_list.php</w:t>
        </w:r>
      </w:hyperlink>
      <w:r w:rsidRPr="002C3321">
        <w:rPr>
          <w:rFonts w:asciiTheme="majorHAnsi" w:hAnsiTheme="majorHAnsi" w:cstheme="majorHAnsi"/>
        </w:rPr>
        <w:t>)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Serwer musi posiadać certyfikat CE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Producent musi spełniać normy jakościowe PN ISO 9001 i PN ISO 14001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Serwer wyposażony w moduł zarządzający niezależny od zainstalowanego na serwerze systemu operacyjnego, posiadający dedykowane złącze Ethernet RJ-45 i umożliwiający: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- zdalne monitorowanie i informowanie o statucie serwera – minimum o prędkości obrotowej wentylatorów, poborze prądu przez serwer, wartości napięcia i temperatury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- zdalne włączanie i wyłączanie serwera (</w:t>
      </w:r>
      <w:proofErr w:type="spellStart"/>
      <w:r w:rsidRPr="002C3321">
        <w:rPr>
          <w:rFonts w:asciiTheme="majorHAnsi" w:hAnsiTheme="majorHAnsi" w:cstheme="majorHAnsi"/>
        </w:rPr>
        <w:t>power</w:t>
      </w:r>
      <w:proofErr w:type="spellEnd"/>
      <w:r w:rsidRPr="002C3321">
        <w:rPr>
          <w:rFonts w:asciiTheme="majorHAnsi" w:hAnsiTheme="majorHAnsi" w:cstheme="majorHAnsi"/>
        </w:rPr>
        <w:t xml:space="preserve"> on/</w:t>
      </w:r>
      <w:proofErr w:type="spellStart"/>
      <w:r w:rsidRPr="002C3321">
        <w:rPr>
          <w:rFonts w:asciiTheme="majorHAnsi" w:hAnsiTheme="majorHAnsi" w:cstheme="majorHAnsi"/>
        </w:rPr>
        <w:t>power</w:t>
      </w:r>
      <w:proofErr w:type="spellEnd"/>
      <w:r w:rsidRPr="002C3321">
        <w:rPr>
          <w:rFonts w:asciiTheme="majorHAnsi" w:hAnsiTheme="majorHAnsi" w:cstheme="majorHAnsi"/>
        </w:rPr>
        <w:t xml:space="preserve"> off)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 xml:space="preserve">- zdalny dostęp do graficznego interfejsu Web modułu zarządzającego i interfejsu CLI ze wsparciem dla szyfrowania połączeń SSLv3 i </w:t>
      </w:r>
      <w:proofErr w:type="spellStart"/>
      <w:r w:rsidRPr="002C3321">
        <w:rPr>
          <w:rFonts w:asciiTheme="majorHAnsi" w:hAnsiTheme="majorHAnsi" w:cstheme="majorHAnsi"/>
        </w:rPr>
        <w:t>ssh</w:t>
      </w:r>
      <w:proofErr w:type="spellEnd"/>
      <w:r w:rsidRPr="002C3321">
        <w:rPr>
          <w:rFonts w:asciiTheme="majorHAnsi" w:hAnsiTheme="majorHAnsi" w:cstheme="majorHAnsi"/>
        </w:rPr>
        <w:t xml:space="preserve"> wraz z autentykacją i autoryzacją użytkownika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- dostęp do wirtualnej konsoli graficznej z obsługą myszy i klawiatury, bez konieczności instalowania dodatkowych modułów do przeglądarki (np. realizowany za pomocą HTML5)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- mapowanie zdalnych wirtualnych napędów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 xml:space="preserve">-wsparcie dla SNMP, IPMI2.0, VLAN </w:t>
      </w:r>
      <w:proofErr w:type="spellStart"/>
      <w:r w:rsidRPr="002C3321">
        <w:rPr>
          <w:rFonts w:asciiTheme="majorHAnsi" w:hAnsiTheme="majorHAnsi" w:cstheme="majorHAnsi"/>
        </w:rPr>
        <w:t>tagging</w:t>
      </w:r>
      <w:proofErr w:type="spellEnd"/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- wsparcie dla powiadomień e-mail w przypadku awarii lub zmiany konfiguracji sprzętowej oraz przekroczenia zadanych progów parametrów pracy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Zamawiający wymaga, aby zaoferowany serwer posiadał możliwość aktualizacji i pobrania sterowników najnowszych certyfikowanych wersjach bezpośrednio z sieci Internet za pośrednictwem strony www podmiotu świadczącego gwarancją po podaniu numeru seryjnego serwera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Wszelkie okablowanie oraz akcesoria montażowe niezbędne do prawidłowej pracy serwera powinny zostać dostarczone i zainstalowane przez Wykonawcę</w:t>
      </w:r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 xml:space="preserve">Serwer wraz z całym wyposażeniem musi być objęty min 12 miesięcznym okresem gwarancyjnym w systemie </w:t>
      </w:r>
      <w:proofErr w:type="spellStart"/>
      <w:r w:rsidRPr="002C3321">
        <w:rPr>
          <w:rFonts w:asciiTheme="majorHAnsi" w:hAnsiTheme="majorHAnsi" w:cstheme="majorHAnsi"/>
        </w:rPr>
        <w:t>door</w:t>
      </w:r>
      <w:proofErr w:type="spellEnd"/>
      <w:r w:rsidRPr="002C3321">
        <w:rPr>
          <w:rFonts w:asciiTheme="majorHAnsi" w:hAnsiTheme="majorHAnsi" w:cstheme="majorHAnsi"/>
        </w:rPr>
        <w:t>-to-</w:t>
      </w:r>
      <w:proofErr w:type="spellStart"/>
      <w:r w:rsidRPr="002C3321">
        <w:rPr>
          <w:rFonts w:asciiTheme="majorHAnsi" w:hAnsiTheme="majorHAnsi" w:cstheme="majorHAnsi"/>
        </w:rPr>
        <w:t>door</w:t>
      </w:r>
      <w:proofErr w:type="spellEnd"/>
    </w:p>
    <w:p w:rsidR="002C3321" w:rsidRPr="002C3321" w:rsidRDefault="002C3321" w:rsidP="002C3321">
      <w:pPr>
        <w:pStyle w:val="Bezodstpw"/>
        <w:rPr>
          <w:rFonts w:asciiTheme="majorHAnsi" w:hAnsiTheme="majorHAnsi" w:cstheme="majorHAnsi"/>
        </w:rPr>
      </w:pPr>
    </w:p>
    <w:p w:rsidR="007533FD" w:rsidRPr="002C3321" w:rsidRDefault="007533FD" w:rsidP="007533FD">
      <w:pPr>
        <w:pStyle w:val="Bezodstpw"/>
        <w:rPr>
          <w:rFonts w:asciiTheme="majorHAnsi" w:hAnsiTheme="majorHAnsi" w:cstheme="majorHAnsi"/>
        </w:rPr>
      </w:pPr>
      <w:r w:rsidRPr="002C3321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2C3321" w:rsidRDefault="002C3321" w:rsidP="007533FD">
      <w:pPr>
        <w:pStyle w:val="Bezodstpw"/>
        <w:rPr>
          <w:rFonts w:asciiTheme="majorHAnsi" w:hAnsiTheme="majorHAnsi" w:cstheme="majorHAnsi"/>
        </w:rPr>
      </w:pPr>
    </w:p>
    <w:p w:rsidR="002C3321" w:rsidRDefault="002C3321" w:rsidP="007533FD">
      <w:pPr>
        <w:pStyle w:val="Bezodstpw"/>
        <w:rPr>
          <w:rFonts w:asciiTheme="majorHAnsi" w:hAnsiTheme="majorHAnsi" w:cstheme="majorHAnsi"/>
        </w:rPr>
      </w:pPr>
    </w:p>
    <w:p w:rsidR="002C3321" w:rsidRPr="007533FD" w:rsidRDefault="002C3321" w:rsidP="007533FD">
      <w:pPr>
        <w:pStyle w:val="Bezodstpw"/>
        <w:rPr>
          <w:rFonts w:asciiTheme="majorHAnsi" w:hAnsiTheme="majorHAnsi" w:cstheme="majorHAnsi"/>
        </w:rPr>
      </w:pPr>
      <w:bookmarkStart w:id="0" w:name="_GoBack"/>
      <w:bookmarkEnd w:id="0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b/>
          <w:u w:val="single"/>
        </w:rPr>
      </w:pPr>
      <w:r w:rsidRPr="007533FD">
        <w:rPr>
          <w:rFonts w:asciiTheme="majorHAnsi" w:hAnsiTheme="majorHAnsi" w:cstheme="majorHAnsi"/>
          <w:b/>
          <w:u w:val="single"/>
        </w:rPr>
        <w:t>Część 2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Tablet 2w1 –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Procesor osiągający w teście </w:t>
      </w:r>
      <w:proofErr w:type="spellStart"/>
      <w:r w:rsidRPr="007533FD">
        <w:rPr>
          <w:rFonts w:asciiTheme="majorHAnsi" w:hAnsiTheme="majorHAnsi" w:cstheme="majorHAnsi"/>
        </w:rPr>
        <w:t>PassMark</w:t>
      </w:r>
      <w:proofErr w:type="spellEnd"/>
      <w:r w:rsidRPr="007533FD">
        <w:rPr>
          <w:rFonts w:asciiTheme="majorHAnsi" w:hAnsiTheme="majorHAnsi" w:cstheme="majorHAnsi"/>
        </w:rPr>
        <w:t xml:space="preserve"> CPU Mark wynik min  3000 punktów (wynik zaproponowanego procesora musi znajdować się na stronie </w:t>
      </w:r>
      <w:hyperlink r:id="rId8" w:history="1">
        <w:r w:rsidRPr="007533FD">
          <w:rPr>
            <w:rStyle w:val="Hipercze"/>
            <w:rFonts w:asciiTheme="majorHAnsi" w:hAnsiTheme="majorHAnsi" w:cstheme="majorHAnsi"/>
          </w:rPr>
          <w:t>www.cpubenchmark.net</w:t>
        </w:r>
      </w:hyperlink>
      <w:r w:rsidRPr="007533FD">
        <w:rPr>
          <w:rFonts w:asciiTheme="majorHAnsi" w:hAnsiTheme="majorHAnsi" w:cstheme="majorHAnsi"/>
        </w:rPr>
        <w:t>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Pamięć RAM min 4 GB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Dysk min 64 GB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Dotykowy ekran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Typ ekranu błyszczący, LED, IPS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Przekątna ekranu 10,5"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Rozdzielczość ekranu 1920 x 1280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lastRenderedPageBreak/>
        <w:t xml:space="preserve">Karta graficzna osiągająca min 750 punktów w teście </w:t>
      </w:r>
      <w:proofErr w:type="spellStart"/>
      <w:r w:rsidRPr="007533FD">
        <w:rPr>
          <w:rFonts w:asciiTheme="majorHAnsi" w:hAnsiTheme="majorHAnsi" w:cstheme="majorHAnsi"/>
        </w:rPr>
        <w:t>PassMark</w:t>
      </w:r>
      <w:proofErr w:type="spellEnd"/>
      <w:r w:rsidRPr="007533FD">
        <w:rPr>
          <w:rFonts w:asciiTheme="majorHAnsi" w:hAnsiTheme="majorHAnsi" w:cstheme="majorHAnsi"/>
        </w:rPr>
        <w:t xml:space="preserve"> (wynik zaproponowanej karty musi znajdować się na stronie: </w:t>
      </w:r>
      <w:hyperlink r:id="rId9" w:history="1">
        <w:r w:rsidRPr="007533FD">
          <w:rPr>
            <w:rStyle w:val="Hipercze"/>
            <w:rFonts w:asciiTheme="majorHAnsi" w:hAnsiTheme="majorHAnsi" w:cstheme="majorHAnsi"/>
          </w:rPr>
          <w:t>www.videcardbenchmark.net/gpu</w:t>
        </w:r>
      </w:hyperlink>
      <w:r w:rsidRPr="007533FD">
        <w:rPr>
          <w:rFonts w:asciiTheme="majorHAnsi" w:hAnsiTheme="majorHAnsi" w:cstheme="majorHAnsi"/>
        </w:rPr>
        <w:t xml:space="preserve"> 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Pamięć karty graficznej współdzielona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Wbudowane głośniki stereo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Wbudowane dwa mikrofony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Kamera internetowa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8.0 </w:t>
      </w:r>
      <w:proofErr w:type="spellStart"/>
      <w:r w:rsidRPr="007533FD">
        <w:rPr>
          <w:rFonts w:asciiTheme="majorHAnsi" w:hAnsiTheme="majorHAnsi" w:cstheme="majorHAnsi"/>
        </w:rPr>
        <w:t>Mpix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5.0 </w:t>
      </w:r>
      <w:proofErr w:type="spellStart"/>
      <w:r w:rsidRPr="007533FD">
        <w:rPr>
          <w:rFonts w:asciiTheme="majorHAnsi" w:hAnsiTheme="majorHAnsi" w:cstheme="majorHAnsi"/>
        </w:rPr>
        <w:t>Mpix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Łączność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Wi-Fi 6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Moduł Bluetooth 5.0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Złącza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USB Typu-C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Czytnik kart pamięci </w:t>
      </w:r>
      <w:proofErr w:type="spellStart"/>
      <w:r w:rsidRPr="007533FD">
        <w:rPr>
          <w:rFonts w:asciiTheme="majorHAnsi" w:hAnsiTheme="majorHAnsi" w:cstheme="majorHAnsi"/>
        </w:rPr>
        <w:t>microSD</w:t>
      </w:r>
      <w:proofErr w:type="spellEnd"/>
      <w:r w:rsidRPr="007533FD">
        <w:rPr>
          <w:rFonts w:asciiTheme="majorHAnsi" w:hAnsiTheme="majorHAnsi" w:cstheme="majorHAnsi"/>
        </w:rPr>
        <w:t xml:space="preserve">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Wyjście słuchawkowe/wejście mikrofonowe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Złącze stacji dokującej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Surface Connect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Czujniki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Akcelerometr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Magnetometr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Czujnik światła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Żyroskop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Zabezpieczenia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Szyfrowanie TPM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Windows Hello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Obudowa i wykonanie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Magnezowa obudowa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proofErr w:type="spellStart"/>
      <w:r w:rsidRPr="007533FD">
        <w:rPr>
          <w:rFonts w:asciiTheme="majorHAnsi" w:hAnsiTheme="majorHAnsi" w:cstheme="majorHAnsi"/>
        </w:rPr>
        <w:t>Corning</w:t>
      </w:r>
      <w:proofErr w:type="spellEnd"/>
      <w:r w:rsidRPr="007533FD">
        <w:rPr>
          <w:rFonts w:asciiTheme="majorHAnsi" w:hAnsiTheme="majorHAnsi" w:cstheme="majorHAnsi"/>
        </w:rPr>
        <w:t xml:space="preserve"> </w:t>
      </w:r>
      <w:proofErr w:type="spellStart"/>
      <w:r w:rsidRPr="007533FD">
        <w:rPr>
          <w:rFonts w:asciiTheme="majorHAnsi" w:hAnsiTheme="majorHAnsi" w:cstheme="majorHAnsi"/>
        </w:rPr>
        <w:t>Gorilla</w:t>
      </w:r>
      <w:proofErr w:type="spellEnd"/>
      <w:r w:rsidRPr="007533FD">
        <w:rPr>
          <w:rFonts w:asciiTheme="majorHAnsi" w:hAnsiTheme="majorHAnsi" w:cstheme="majorHAnsi"/>
        </w:rPr>
        <w:t xml:space="preserve"> Glass 3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System operacyjny Microsoft Windows 11 Home w trybie S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Wysokość max 8,5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Szerokość max 245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Głębokość max 175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Waga max 0,6 kg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Dołączone akcesoria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Zasilacz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Klawiatura zewnętrzna kompatybilna z zaproponowanym urządzeniem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min 12 miesięcy (gwarancja producenta)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b/>
          <w:u w:val="single"/>
        </w:rPr>
      </w:pPr>
      <w:r w:rsidRPr="007533FD">
        <w:rPr>
          <w:rFonts w:asciiTheme="majorHAnsi" w:hAnsiTheme="majorHAnsi" w:cstheme="majorHAnsi"/>
          <w:b/>
          <w:u w:val="single"/>
        </w:rPr>
        <w:t>Część 3</w:t>
      </w:r>
    </w:p>
    <w:p w:rsidR="007533FD" w:rsidRPr="007533FD" w:rsidRDefault="007533FD" w:rsidP="007533FD">
      <w:pPr>
        <w:pStyle w:val="Bezodstpw"/>
        <w:numPr>
          <w:ilvl w:val="0"/>
          <w:numId w:val="4"/>
        </w:numPr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Projektor –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Technologia laserowa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Rozdzielczość natywna 1920 x 1200 pikseli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Maksymalna obsługiwana rozdzielczość 3840 x 2160 pikseli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Jasność</w:t>
      </w:r>
      <w:r w:rsidRPr="007533FD">
        <w:rPr>
          <w:rFonts w:asciiTheme="majorHAnsi" w:hAnsiTheme="majorHAnsi" w:cstheme="majorHAnsi"/>
        </w:rPr>
        <w:tab/>
        <w:t xml:space="preserve">5000 ANSI </w:t>
      </w:r>
      <w:proofErr w:type="spellStart"/>
      <w:r w:rsidRPr="007533FD">
        <w:rPr>
          <w:rFonts w:asciiTheme="majorHAnsi" w:hAnsiTheme="majorHAnsi" w:cstheme="majorHAnsi"/>
        </w:rPr>
        <w:t>lum</w:t>
      </w:r>
      <w:proofErr w:type="spellEnd"/>
      <w:r w:rsidRPr="007533FD">
        <w:rPr>
          <w:rFonts w:asciiTheme="majorHAnsi" w:hAnsiTheme="majorHAnsi" w:cstheme="majorHAnsi"/>
        </w:rPr>
        <w:t>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Kontrast 500000:1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Obiektyw 1.5 – 2.1 F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Przekątna obrazu 0.76 - 7.62 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Odległość od ekranu 0.8 – 13.5 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Obsługiwane systemy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NTSC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lastRenderedPageBreak/>
        <w:t>PAL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PAL-M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PAL-N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PAL60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SECAM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Złącza zewnętrzne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1 x audio in (Mini Jack)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1 x audio out (Mini Jack)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 x D-</w:t>
      </w:r>
      <w:proofErr w:type="spellStart"/>
      <w:r w:rsidRPr="007533FD">
        <w:rPr>
          <w:rFonts w:asciiTheme="majorHAnsi" w:hAnsiTheme="majorHAnsi" w:cstheme="majorHAnsi"/>
        </w:rPr>
        <w:t>sub</w:t>
      </w:r>
      <w:proofErr w:type="spellEnd"/>
      <w:r w:rsidRPr="007533FD">
        <w:rPr>
          <w:rFonts w:asciiTheme="majorHAnsi" w:hAnsiTheme="majorHAnsi" w:cstheme="majorHAnsi"/>
        </w:rPr>
        <w:t xml:space="preserve"> 15-pin wejście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 x D-</w:t>
      </w:r>
      <w:proofErr w:type="spellStart"/>
      <w:r w:rsidRPr="007533FD">
        <w:rPr>
          <w:rFonts w:asciiTheme="majorHAnsi" w:hAnsiTheme="majorHAnsi" w:cstheme="majorHAnsi"/>
        </w:rPr>
        <w:t>sub</w:t>
      </w:r>
      <w:proofErr w:type="spellEnd"/>
      <w:r w:rsidRPr="007533FD">
        <w:rPr>
          <w:rFonts w:asciiTheme="majorHAnsi" w:hAnsiTheme="majorHAnsi" w:cstheme="majorHAnsi"/>
        </w:rPr>
        <w:t xml:space="preserve"> 15-pin wyjście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 xml:space="preserve">1 x HD </w:t>
      </w:r>
      <w:proofErr w:type="spellStart"/>
      <w:r w:rsidRPr="007533FD">
        <w:rPr>
          <w:rFonts w:asciiTheme="majorHAnsi" w:hAnsiTheme="majorHAnsi" w:cstheme="majorHAnsi"/>
          <w:lang w:val="en-US"/>
        </w:rPr>
        <w:t>BaseT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1 x RJ45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1 x USB (A)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 x USB (B)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2 x HDMI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Głośnik</w:t>
      </w:r>
      <w:r w:rsidRPr="007533FD">
        <w:rPr>
          <w:rFonts w:asciiTheme="majorHAnsi" w:hAnsiTheme="majorHAnsi" w:cstheme="majorHAnsi"/>
        </w:rPr>
        <w:tab/>
        <w:t>1 x 20W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Czas pracy lampy min 20000 godz.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Pobór mocy [ praca / spoczynek ] 320/0.3 W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Głośność pracy max 27 </w:t>
      </w:r>
      <w:proofErr w:type="spellStart"/>
      <w:r w:rsidRPr="007533FD">
        <w:rPr>
          <w:rFonts w:asciiTheme="majorHAnsi" w:hAnsiTheme="majorHAnsi" w:cstheme="majorHAnsi"/>
        </w:rPr>
        <w:t>dB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Szerokość max 480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Głębokość max 410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Wysokość max 125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Waga 9.7 kg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Akcesoria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kabel Sygnałowy Mini D-SUB 1,8 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kabel zasilający 1,8 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pilot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min 36 miesięcy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numPr>
          <w:ilvl w:val="0"/>
          <w:numId w:val="4"/>
        </w:numPr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Przenośny ekran projekcyjny –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Rozmiar 80"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Format 16:9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Rozmiar obrazu 1771x996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Rozmiar ekranu 1885x2030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Materiał matowe PVC (3 warstwy)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Sposób montażu podłogowy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Mechanizm podnoszenia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Przegub nożycowy i podnośnik pneumatyczny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Materiał obudowy aluminium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Grubość materiału 0,4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Wymiary (</w:t>
      </w:r>
      <w:proofErr w:type="spellStart"/>
      <w:r w:rsidRPr="007533FD">
        <w:rPr>
          <w:rFonts w:asciiTheme="majorHAnsi" w:hAnsiTheme="majorHAnsi" w:cstheme="majorHAnsi"/>
        </w:rPr>
        <w:t>DxSxW</w:t>
      </w:r>
      <w:proofErr w:type="spellEnd"/>
      <w:r w:rsidRPr="007533FD">
        <w:rPr>
          <w:rFonts w:asciiTheme="majorHAnsi" w:hAnsiTheme="majorHAnsi" w:cstheme="majorHAnsi"/>
        </w:rPr>
        <w:t>) 190x17x14 cm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Waga max 11,5 kg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min 12 miesiące</w:t>
      </w:r>
    </w:p>
    <w:p w:rsidR="007533FD" w:rsidRPr="007533FD" w:rsidRDefault="007533FD" w:rsidP="007533FD">
      <w:pPr>
        <w:pStyle w:val="Bezodstpw"/>
        <w:numPr>
          <w:ilvl w:val="0"/>
          <w:numId w:val="4"/>
        </w:numPr>
        <w:rPr>
          <w:rFonts w:asciiTheme="majorHAnsi" w:hAnsiTheme="majorHAnsi" w:cstheme="majorHAnsi"/>
        </w:rPr>
      </w:pPr>
      <w:proofErr w:type="spellStart"/>
      <w:r w:rsidRPr="007533FD">
        <w:rPr>
          <w:rFonts w:asciiTheme="majorHAnsi" w:hAnsiTheme="majorHAnsi" w:cstheme="majorHAnsi"/>
        </w:rPr>
        <w:t>Soundbar</w:t>
      </w:r>
      <w:proofErr w:type="spellEnd"/>
      <w:r w:rsidRPr="007533FD">
        <w:rPr>
          <w:rFonts w:asciiTheme="majorHAnsi" w:hAnsiTheme="majorHAnsi" w:cstheme="majorHAnsi"/>
        </w:rPr>
        <w:t xml:space="preserve"> – 1 szt.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proofErr w:type="spellStart"/>
      <w:r w:rsidRPr="007533FD">
        <w:rPr>
          <w:rFonts w:asciiTheme="majorHAnsi" w:hAnsiTheme="majorHAnsi" w:cstheme="majorHAnsi"/>
        </w:rPr>
        <w:t>komunikacjia</w:t>
      </w:r>
      <w:proofErr w:type="spellEnd"/>
      <w:r w:rsidRPr="007533FD">
        <w:rPr>
          <w:rFonts w:asciiTheme="majorHAnsi" w:hAnsiTheme="majorHAnsi" w:cstheme="majorHAnsi"/>
        </w:rPr>
        <w:t xml:space="preserve">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bezprzewodowa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przewodowa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Dekodery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Dolby </w:t>
      </w:r>
      <w:proofErr w:type="spellStart"/>
      <w:r w:rsidRPr="007533FD">
        <w:rPr>
          <w:rFonts w:asciiTheme="majorHAnsi" w:hAnsiTheme="majorHAnsi" w:cstheme="majorHAnsi"/>
        </w:rPr>
        <w:t>Atmos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Dolby Digital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Dolby Digital Plus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 xml:space="preserve">Dolby </w:t>
      </w:r>
      <w:proofErr w:type="spellStart"/>
      <w:r w:rsidRPr="007533FD">
        <w:rPr>
          <w:rFonts w:asciiTheme="majorHAnsi" w:hAnsiTheme="majorHAnsi" w:cstheme="majorHAnsi"/>
          <w:lang w:val="en-US"/>
        </w:rPr>
        <w:t>TrueHD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proofErr w:type="spellStart"/>
      <w:r w:rsidRPr="007533FD">
        <w:rPr>
          <w:rFonts w:asciiTheme="majorHAnsi" w:hAnsiTheme="majorHAnsi" w:cstheme="majorHAnsi"/>
          <w:lang w:val="en-US"/>
        </w:rPr>
        <w:lastRenderedPageBreak/>
        <w:t>Złącza</w:t>
      </w:r>
      <w:proofErr w:type="spellEnd"/>
      <w:r w:rsidRPr="007533FD">
        <w:rPr>
          <w:rFonts w:asciiTheme="majorHAnsi" w:hAnsiTheme="majorHAnsi" w:cstheme="majorHAnsi"/>
          <w:lang w:val="en-US"/>
        </w:rPr>
        <w:tab/>
        <w:t>1 x Ethernet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1 x USB-C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 x wejście HDMI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 x wejście optyczne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 x złącze IR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1 x złącze </w:t>
      </w:r>
      <w:proofErr w:type="spellStart"/>
      <w:r w:rsidRPr="007533FD">
        <w:rPr>
          <w:rFonts w:asciiTheme="majorHAnsi" w:hAnsiTheme="majorHAnsi" w:cstheme="majorHAnsi"/>
        </w:rPr>
        <w:t>subwooferowe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1 x złącze systemu </w:t>
      </w:r>
      <w:proofErr w:type="spellStart"/>
      <w:r w:rsidRPr="007533FD">
        <w:rPr>
          <w:rFonts w:asciiTheme="majorHAnsi" w:hAnsiTheme="majorHAnsi" w:cstheme="majorHAnsi"/>
        </w:rPr>
        <w:t>ADAPTiQ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 x złącze zasilające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Sieć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Bluetooth 4.2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Informacje podstawowe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Funkcje Smart Home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Współpraca z systemami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Amazon </w:t>
      </w:r>
      <w:proofErr w:type="spellStart"/>
      <w:r w:rsidRPr="007533FD">
        <w:rPr>
          <w:rFonts w:asciiTheme="majorHAnsi" w:hAnsiTheme="majorHAnsi" w:cstheme="majorHAnsi"/>
        </w:rPr>
        <w:t>Alexa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Asystent Google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Wymiary </w:t>
      </w:r>
      <w:proofErr w:type="spellStart"/>
      <w:r w:rsidRPr="007533FD">
        <w:rPr>
          <w:rFonts w:asciiTheme="majorHAnsi" w:hAnsiTheme="majorHAnsi" w:cstheme="majorHAnsi"/>
        </w:rPr>
        <w:t>soundbaru</w:t>
      </w:r>
      <w:proofErr w:type="spellEnd"/>
      <w:r w:rsidRPr="007533FD">
        <w:rPr>
          <w:rFonts w:asciiTheme="majorHAnsi" w:hAnsiTheme="majorHAnsi" w:cstheme="majorHAnsi"/>
        </w:rPr>
        <w:t xml:space="preserve"> max 1045x58,1x107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Waga </w:t>
      </w:r>
      <w:proofErr w:type="spellStart"/>
      <w:r w:rsidRPr="007533FD">
        <w:rPr>
          <w:rFonts w:asciiTheme="majorHAnsi" w:hAnsiTheme="majorHAnsi" w:cstheme="majorHAnsi"/>
        </w:rPr>
        <w:t>soundbaru</w:t>
      </w:r>
      <w:proofErr w:type="spellEnd"/>
      <w:r w:rsidRPr="007533FD">
        <w:rPr>
          <w:rFonts w:asciiTheme="majorHAnsi" w:hAnsiTheme="majorHAnsi" w:cstheme="majorHAnsi"/>
        </w:rPr>
        <w:t xml:space="preserve"> max 5,75 kg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Inne cechy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szklane wykończenie góry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zestaw wbudowanych mikrofonów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układ kalibracji dźwięku </w:t>
      </w:r>
      <w:proofErr w:type="spellStart"/>
      <w:r w:rsidRPr="007533FD">
        <w:rPr>
          <w:rFonts w:asciiTheme="majorHAnsi" w:hAnsiTheme="majorHAnsi" w:cstheme="majorHAnsi"/>
        </w:rPr>
        <w:t>ADAPTiQ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technologia Voice4Video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łączność </w:t>
      </w:r>
      <w:proofErr w:type="spellStart"/>
      <w:r w:rsidRPr="007533FD">
        <w:rPr>
          <w:rFonts w:asciiTheme="majorHAnsi" w:hAnsiTheme="majorHAnsi" w:cstheme="majorHAnsi"/>
        </w:rPr>
        <w:t>SimpleSync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min 24 miesiące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b/>
          <w:u w:val="single"/>
        </w:rPr>
      </w:pPr>
      <w:r w:rsidRPr="007533FD">
        <w:rPr>
          <w:rFonts w:asciiTheme="majorHAnsi" w:hAnsiTheme="majorHAnsi" w:cstheme="majorHAnsi"/>
          <w:b/>
          <w:u w:val="single"/>
        </w:rPr>
        <w:t xml:space="preserve">Część </w:t>
      </w:r>
      <w:r>
        <w:rPr>
          <w:rFonts w:asciiTheme="majorHAnsi" w:hAnsiTheme="majorHAnsi" w:cstheme="majorHAnsi"/>
          <w:b/>
          <w:u w:val="single"/>
        </w:rPr>
        <w:t>4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Laptop –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Procesor osiągający w teście </w:t>
      </w:r>
      <w:proofErr w:type="spellStart"/>
      <w:r w:rsidRPr="007533FD">
        <w:rPr>
          <w:rFonts w:asciiTheme="majorHAnsi" w:hAnsiTheme="majorHAnsi" w:cstheme="majorHAnsi"/>
        </w:rPr>
        <w:t>PassMark</w:t>
      </w:r>
      <w:proofErr w:type="spellEnd"/>
      <w:r w:rsidRPr="007533FD">
        <w:rPr>
          <w:rFonts w:asciiTheme="majorHAnsi" w:hAnsiTheme="majorHAnsi" w:cstheme="majorHAnsi"/>
        </w:rPr>
        <w:t xml:space="preserve"> CPU Mark wynik min  34500  punktów (wynik zaproponowanego procesora musi znajdować się na stronie </w:t>
      </w:r>
      <w:hyperlink r:id="rId10" w:history="1">
        <w:r w:rsidRPr="007533FD">
          <w:rPr>
            <w:rStyle w:val="Hipercze"/>
            <w:rFonts w:asciiTheme="majorHAnsi" w:hAnsiTheme="majorHAnsi" w:cstheme="majorHAnsi"/>
          </w:rPr>
          <w:t>www.cpubenchmark.net</w:t>
        </w:r>
      </w:hyperlink>
      <w:r w:rsidRPr="007533FD">
        <w:rPr>
          <w:rFonts w:asciiTheme="majorHAnsi" w:hAnsiTheme="majorHAnsi" w:cstheme="majorHAnsi"/>
        </w:rPr>
        <w:t>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Pamięć RAM min 64 GB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Dysk SSD min 1TB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Wyświetlacz 15,6”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Rozdzielczość 1920x1080 matowy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Karta graficzna z min 2GB pamięci dedykowanej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Pamięć dedykowana karty graficznej min 2GB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Zintegrowana łączność bezprzewodowa </w:t>
      </w:r>
      <w:proofErr w:type="spellStart"/>
      <w:r w:rsidRPr="007533FD">
        <w:rPr>
          <w:rFonts w:asciiTheme="majorHAnsi" w:hAnsiTheme="majorHAnsi" w:cstheme="majorHAnsi"/>
        </w:rPr>
        <w:t>WiFi</w:t>
      </w:r>
      <w:proofErr w:type="spellEnd"/>
      <w:r w:rsidRPr="007533FD">
        <w:rPr>
          <w:rFonts w:asciiTheme="majorHAnsi" w:hAnsiTheme="majorHAnsi" w:cstheme="majorHAnsi"/>
        </w:rPr>
        <w:t xml:space="preserve"> oraz Bluetooth, LAN 1Gb/s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Kamera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Dwa mikrofony kierunkowe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Głośniki stereo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proofErr w:type="spellStart"/>
      <w:r w:rsidRPr="007533FD">
        <w:rPr>
          <w:rFonts w:asciiTheme="majorHAnsi" w:hAnsiTheme="majorHAnsi" w:cstheme="majorHAnsi"/>
          <w:lang w:val="en-US"/>
        </w:rPr>
        <w:t>Złącza</w:t>
      </w:r>
      <w:proofErr w:type="spellEnd"/>
      <w:r w:rsidRPr="007533FD">
        <w:rPr>
          <w:rFonts w:asciiTheme="majorHAnsi" w:hAnsiTheme="majorHAnsi" w:cstheme="majorHAnsi"/>
          <w:lang w:val="en-US"/>
        </w:rPr>
        <w:t>: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USB 3.2 Gen 2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 xml:space="preserve">USB 3.2 Gen 2(z </w:t>
      </w:r>
      <w:proofErr w:type="spellStart"/>
      <w:r w:rsidRPr="007533FD">
        <w:rPr>
          <w:rFonts w:asciiTheme="majorHAnsi" w:hAnsiTheme="majorHAnsi" w:cstheme="majorHAnsi"/>
          <w:lang w:val="en-US"/>
        </w:rPr>
        <w:t>PowerShare</w:t>
      </w:r>
      <w:proofErr w:type="spellEnd"/>
      <w:r w:rsidRPr="007533FD">
        <w:rPr>
          <w:rFonts w:asciiTheme="majorHAnsi" w:hAnsiTheme="majorHAnsi" w:cstheme="majorHAnsi"/>
          <w:lang w:val="en-US"/>
        </w:rPr>
        <w:t>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USB Typu-C (z </w:t>
      </w:r>
      <w:proofErr w:type="spellStart"/>
      <w:r w:rsidRPr="007533FD">
        <w:rPr>
          <w:rFonts w:asciiTheme="majorHAnsi" w:hAnsiTheme="majorHAnsi" w:cstheme="majorHAnsi"/>
        </w:rPr>
        <w:t>Thunderbolt</w:t>
      </w:r>
      <w:proofErr w:type="spellEnd"/>
      <w:r w:rsidRPr="007533FD">
        <w:rPr>
          <w:rFonts w:asciiTheme="majorHAnsi" w:hAnsiTheme="majorHAnsi" w:cstheme="majorHAnsi"/>
        </w:rPr>
        <w:t xml:space="preserve"> 4)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HDMI 2.0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Czytnik kart pamięci </w:t>
      </w:r>
      <w:proofErr w:type="spellStart"/>
      <w:r w:rsidRPr="007533FD">
        <w:rPr>
          <w:rFonts w:asciiTheme="majorHAnsi" w:hAnsiTheme="majorHAnsi" w:cstheme="majorHAnsi"/>
        </w:rPr>
        <w:t>microSD</w:t>
      </w:r>
      <w:proofErr w:type="spellEnd"/>
      <w:r w:rsidRPr="007533FD">
        <w:rPr>
          <w:rFonts w:asciiTheme="majorHAnsi" w:hAnsiTheme="majorHAnsi" w:cstheme="majorHAnsi"/>
        </w:rPr>
        <w:t xml:space="preserve">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RJ-45(LAN)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Wyjście słuchawkowe/wejście mikrofonowe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Czytnik linii papilarnych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Waga max 2 kg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Gwarancja min 24 miesiące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sprawowana za pośrednictwem dostawcy, czas reakcji serwisu 48 godziny , czas naprawy od momentu zgłoszenia 14 dni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b/>
          <w:u w:val="single"/>
        </w:rPr>
      </w:pPr>
      <w:r w:rsidRPr="007533FD">
        <w:rPr>
          <w:rFonts w:asciiTheme="majorHAnsi" w:hAnsiTheme="majorHAnsi" w:cstheme="majorHAnsi"/>
          <w:b/>
          <w:u w:val="single"/>
        </w:rPr>
        <w:t xml:space="preserve">Część </w:t>
      </w:r>
      <w:r>
        <w:rPr>
          <w:rFonts w:asciiTheme="majorHAnsi" w:hAnsiTheme="majorHAnsi" w:cstheme="majorHAnsi"/>
          <w:b/>
          <w:u w:val="single"/>
        </w:rPr>
        <w:t>5</w:t>
      </w:r>
    </w:p>
    <w:p w:rsidR="007533FD" w:rsidRPr="007533FD" w:rsidRDefault="007533FD" w:rsidP="007533FD">
      <w:pPr>
        <w:pStyle w:val="Bezodstpw"/>
        <w:numPr>
          <w:ilvl w:val="0"/>
          <w:numId w:val="5"/>
        </w:numPr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Zestaw komputerowy –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Płyta główna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Ilość gniazd pamięci RAM: minimum 8x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Maksymalna pojemność pamięci RAM: minimum 256 GB</w:t>
      </w:r>
      <w:r w:rsidRPr="007533FD">
        <w:rPr>
          <w:rFonts w:asciiTheme="majorHAnsi" w:hAnsiTheme="majorHAnsi" w:cstheme="majorHAnsi"/>
          <w:b/>
          <w:bCs/>
        </w:rPr>
        <w:t xml:space="preserve">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  <w:b/>
          <w:bCs/>
        </w:rPr>
        <w:t xml:space="preserve">Złącza napędów: M.2 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Procesor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CPU </w:t>
      </w:r>
      <w:proofErr w:type="spellStart"/>
      <w:r w:rsidRPr="007533FD">
        <w:rPr>
          <w:rFonts w:asciiTheme="majorHAnsi" w:hAnsiTheme="majorHAnsi" w:cstheme="majorHAnsi"/>
        </w:rPr>
        <w:t>mark</w:t>
      </w:r>
      <w:proofErr w:type="spellEnd"/>
      <w:r w:rsidRPr="007533FD">
        <w:rPr>
          <w:rFonts w:asciiTheme="majorHAnsi" w:hAnsiTheme="majorHAnsi" w:cstheme="majorHAnsi"/>
        </w:rPr>
        <w:t xml:space="preserve"> rating (</w:t>
      </w:r>
      <w:hyperlink r:id="rId11">
        <w:r w:rsidRPr="007533FD">
          <w:rPr>
            <w:rStyle w:val="Hipercze"/>
            <w:rFonts w:asciiTheme="majorHAnsi" w:hAnsiTheme="majorHAnsi" w:cstheme="majorHAnsi"/>
          </w:rPr>
          <w:t>https://www.cpubenchmark.net/desktop.html</w:t>
        </w:r>
      </w:hyperlink>
      <w:r w:rsidRPr="007533FD">
        <w:rPr>
          <w:rFonts w:asciiTheme="majorHAnsi" w:hAnsiTheme="majorHAnsi" w:cstheme="majorHAnsi"/>
        </w:rPr>
        <w:t>): minimum 75 000  punktów Procesor dedykowany do komputera stacjonarnego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Zasilacz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Moc: 1000W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Chłodzenie: wentylator minimum 135mm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Pamięć RAM – 1 moduł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Pojemność pojedynczego modułu: 32 GB  </w:t>
      </w:r>
      <w:r w:rsidRPr="007533FD">
        <w:rPr>
          <w:rFonts w:asciiTheme="majorHAnsi" w:hAnsiTheme="majorHAnsi" w:cstheme="majorHAnsi"/>
        </w:rPr>
        <w:br/>
        <w:t>(</w:t>
      </w:r>
      <w:r w:rsidRPr="007533FD">
        <w:rPr>
          <w:rFonts w:asciiTheme="majorHAnsi" w:hAnsiTheme="majorHAnsi" w:cstheme="majorHAnsi"/>
          <w:u w:val="single"/>
        </w:rPr>
        <w:t>UWAGA</w:t>
      </w:r>
      <w:r w:rsidRPr="007533FD">
        <w:rPr>
          <w:rFonts w:asciiTheme="majorHAnsi" w:hAnsiTheme="majorHAnsi" w:cstheme="majorHAnsi"/>
        </w:rPr>
        <w:t xml:space="preserve">: w płycie głównej powinno pozostać 7 wolnych slotów z możliwością przyszłego rozbudowania zestawu do pojemności min 256 GB). 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Dysk SSD M.2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Interfejs: M.2 (</w:t>
      </w:r>
      <w:proofErr w:type="spellStart"/>
      <w:r w:rsidRPr="007533FD">
        <w:rPr>
          <w:rFonts w:asciiTheme="majorHAnsi" w:hAnsiTheme="majorHAnsi" w:cstheme="majorHAnsi"/>
        </w:rPr>
        <w:t>PCIe</w:t>
      </w:r>
      <w:proofErr w:type="spellEnd"/>
      <w:r w:rsidRPr="007533FD">
        <w:rPr>
          <w:rFonts w:asciiTheme="majorHAnsi" w:hAnsiTheme="majorHAnsi" w:cstheme="majorHAnsi"/>
        </w:rPr>
        <w:t xml:space="preserve"> Gen 4.0)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Szybkość zapisu: minimum 7000 MB/s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Szybkość odczytu: minimum 7000 MB/s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Pojemność: 2 TB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Chłodzenie procesora – 1 panel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Rozmiar wentylatora: minimum 140mm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Maks. prędkość obrotowa: 300-1500 </w:t>
      </w:r>
      <w:proofErr w:type="spellStart"/>
      <w:r w:rsidRPr="007533FD">
        <w:rPr>
          <w:rFonts w:asciiTheme="majorHAnsi" w:hAnsiTheme="majorHAnsi" w:cstheme="majorHAnsi"/>
        </w:rPr>
        <w:t>obr</w:t>
      </w:r>
      <w:proofErr w:type="spellEnd"/>
      <w:r w:rsidRPr="007533FD">
        <w:rPr>
          <w:rFonts w:asciiTheme="majorHAnsi" w:hAnsiTheme="majorHAnsi" w:cstheme="majorHAnsi"/>
        </w:rPr>
        <w:t xml:space="preserve">./min.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Liczba wentylatorów: 2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Materiał radiatora: Aluminium + miedź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Poziom hałasu: max 25 </w:t>
      </w:r>
      <w:proofErr w:type="spellStart"/>
      <w:r w:rsidRPr="007533FD">
        <w:rPr>
          <w:rFonts w:asciiTheme="majorHAnsi" w:hAnsiTheme="majorHAnsi" w:cstheme="majorHAnsi"/>
        </w:rPr>
        <w:t>dB</w:t>
      </w:r>
      <w:proofErr w:type="spellEnd"/>
      <w:r w:rsidRPr="007533FD">
        <w:rPr>
          <w:rFonts w:asciiTheme="majorHAnsi" w:hAnsiTheme="majorHAnsi" w:cstheme="majorHAnsi"/>
        </w:rPr>
        <w:t xml:space="preserve"> 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  <w:bCs/>
        </w:rPr>
        <w:t xml:space="preserve">Obudowa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Typ obudowy: Midi Tower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lang w:val="en-US"/>
        </w:rPr>
      </w:pPr>
      <w:r w:rsidRPr="007533FD">
        <w:rPr>
          <w:rFonts w:asciiTheme="majorHAnsi" w:hAnsiTheme="majorHAnsi" w:cstheme="majorHAnsi"/>
          <w:lang w:val="en-US"/>
        </w:rPr>
        <w:t>Standard: ATX, micro-ATX, mini-ITX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Zainstalowane komponenty: 2x przedni wentylatory 200mm, 1x tylni wentylator 140mm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Zintegrowane podświetlenie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Przezroczysty panel boczny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Klawiatura i mysz  (zestaw)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Rodzaj przełączników membranowe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Łączność przewodowa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Interfejs USB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Klawisze numeryczne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Klawisze multimedialne / funkcyjne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Podświetlenie klawiszy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Kolor podświetlenia klawiszy wielokolorowe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Rodzaj podświetlenia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Jednostrefowe - wszystkie klawisze w tym samym kolorze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Podpórka pod nadgarstki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Mysz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Profil myszy praworęczny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Rozdzielczość myszy 2400 DPI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Niski profil klawiszy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Stopki antypoślizgowe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Długość max 450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Szerokość max 150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Wysokość max 40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Waga max 890 g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min 24 miesiące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numPr>
          <w:ilvl w:val="0"/>
          <w:numId w:val="5"/>
        </w:numPr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Monitor – 1 szt.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Przekątna ekranu 27"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Powłoka matrycy matowa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Rodzaj matrycy LED, TN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Typ ekranu płaski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Rozdzielczość ekranu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1920 x 1080 (</w:t>
      </w:r>
      <w:proofErr w:type="spellStart"/>
      <w:r w:rsidRPr="007533FD">
        <w:rPr>
          <w:rFonts w:asciiTheme="majorHAnsi" w:hAnsiTheme="majorHAnsi" w:cstheme="majorHAnsi"/>
        </w:rPr>
        <w:t>FullHD</w:t>
      </w:r>
      <w:proofErr w:type="spellEnd"/>
      <w:r w:rsidRPr="007533FD">
        <w:rPr>
          <w:rFonts w:asciiTheme="majorHAnsi" w:hAnsiTheme="majorHAnsi" w:cstheme="majorHAnsi"/>
        </w:rPr>
        <w:t>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Format obrazu 16:9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Częstotliwość odświeżania ekranu 75 </w:t>
      </w:r>
      <w:proofErr w:type="spellStart"/>
      <w:r w:rsidRPr="007533FD">
        <w:rPr>
          <w:rFonts w:asciiTheme="majorHAnsi" w:hAnsiTheme="majorHAnsi" w:cstheme="majorHAnsi"/>
        </w:rPr>
        <w:t>Hz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Odwzorowanie przestrzeni barw Adobe RGB: 74%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Liczba wyświetlanych kolorów 16,7 mln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Czas reakcji 1 ms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Technologia ochrony oczu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Redukcja migotania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Filtr światła niebieskiego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Wielkość plamki 0,311 x 0,311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Jasność 300 cd/m²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Kontrast statyczny 1 000:1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Kontrast dynamiczny 12 000 000:1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Kąt widzenia w poziomie 170 stopni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Kąt widzenia w pionie 160 stopni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Złącza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VGA (D-</w:t>
      </w:r>
      <w:proofErr w:type="spellStart"/>
      <w:r w:rsidRPr="007533FD">
        <w:rPr>
          <w:rFonts w:asciiTheme="majorHAnsi" w:hAnsiTheme="majorHAnsi" w:cstheme="majorHAnsi"/>
        </w:rPr>
        <w:t>sub</w:t>
      </w:r>
      <w:proofErr w:type="spellEnd"/>
      <w:r w:rsidRPr="007533FD">
        <w:rPr>
          <w:rFonts w:asciiTheme="majorHAnsi" w:hAnsiTheme="majorHAnsi" w:cstheme="majorHAnsi"/>
        </w:rPr>
        <w:t>)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HDMI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proofErr w:type="spellStart"/>
      <w:r w:rsidRPr="007533FD">
        <w:rPr>
          <w:rFonts w:asciiTheme="majorHAnsi" w:hAnsiTheme="majorHAnsi" w:cstheme="majorHAnsi"/>
        </w:rPr>
        <w:t>DisplayPort</w:t>
      </w:r>
      <w:proofErr w:type="spellEnd"/>
      <w:r w:rsidRPr="007533FD">
        <w:rPr>
          <w:rFonts w:asciiTheme="majorHAnsi" w:hAnsiTheme="majorHAnsi" w:cstheme="majorHAnsi"/>
        </w:rPr>
        <w:t xml:space="preserve">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Wyjście słuchawkowe - 1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USB 2.0 - 2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Głośniki 2 x 2W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Regulacja kąta pochylenia (</w:t>
      </w:r>
      <w:proofErr w:type="spellStart"/>
      <w:r w:rsidRPr="007533FD">
        <w:rPr>
          <w:rFonts w:asciiTheme="majorHAnsi" w:hAnsiTheme="majorHAnsi" w:cstheme="majorHAnsi"/>
        </w:rPr>
        <w:t>Tilt</w:t>
      </w:r>
      <w:proofErr w:type="spellEnd"/>
      <w:r w:rsidRPr="007533FD">
        <w:rPr>
          <w:rFonts w:asciiTheme="majorHAnsi" w:hAnsiTheme="majorHAnsi" w:cstheme="majorHAnsi"/>
        </w:rPr>
        <w:t>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Możliwość montażu na ścianie - VESA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VESA 100 x 100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Możliwość zabezpieczenia linką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Wbudowany HUB USB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Dołączone akcesoria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Skrócona instrukcja obsługi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Instrukcja bezpieczeństwa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Kabel zasilający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Kabel HDMI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Kabel USB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Uchwyt na kable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Szerokość max 615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Wysokość (z podstawą) max 445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Głębokość (z podstawą) max 200 mm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Waga max 5,5 kg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min 36 miesięcy (gwarancja producenta)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Gwarancja sprawowana za pośrednictwem dostawcy, czas reakcji serwisu 48 godziny , czas  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naprawy od momentu zgłoszenia 14 dni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  <w:b/>
          <w:u w:val="single"/>
        </w:rPr>
      </w:pPr>
      <w:r w:rsidRPr="007533FD">
        <w:rPr>
          <w:rFonts w:asciiTheme="majorHAnsi" w:hAnsiTheme="majorHAnsi" w:cstheme="majorHAnsi"/>
          <w:b/>
          <w:u w:val="single"/>
        </w:rPr>
        <w:t>Część 6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Stacja robocza – 1 szt.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Obudowa typu Tower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Procesor osiągający w teście </w:t>
      </w:r>
      <w:proofErr w:type="spellStart"/>
      <w:r w:rsidRPr="007533FD">
        <w:rPr>
          <w:rFonts w:asciiTheme="majorHAnsi" w:hAnsiTheme="majorHAnsi" w:cstheme="majorHAnsi"/>
        </w:rPr>
        <w:t>PassMark</w:t>
      </w:r>
      <w:proofErr w:type="spellEnd"/>
      <w:r w:rsidRPr="007533FD">
        <w:rPr>
          <w:rFonts w:asciiTheme="majorHAnsi" w:hAnsiTheme="majorHAnsi" w:cstheme="majorHAnsi"/>
        </w:rPr>
        <w:t xml:space="preserve"> CPU Mark wynik min  83000  punktów (wynik zaproponowanego procesora musi znajdować się na stronie </w:t>
      </w:r>
      <w:hyperlink r:id="rId12" w:history="1">
        <w:r w:rsidRPr="007533FD">
          <w:rPr>
            <w:rStyle w:val="Hipercze"/>
            <w:rFonts w:asciiTheme="majorHAnsi" w:hAnsiTheme="majorHAnsi" w:cstheme="majorHAnsi"/>
          </w:rPr>
          <w:t>www.cpubenchmark.net</w:t>
        </w:r>
      </w:hyperlink>
      <w:r w:rsidRPr="007533FD">
        <w:rPr>
          <w:rFonts w:asciiTheme="majorHAnsi" w:hAnsiTheme="majorHAnsi" w:cstheme="majorHAnsi"/>
        </w:rPr>
        <w:t>)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Co najmniej 8 gniazd na pamięć RAM pozwalających na montaż do 2TB pamięci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pamięć RAM min. 64GB, taktowanie min. 3,2GHz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Co najmniej 6 gniazd PCI-e 4.0 x16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Obsługa przynajmniej 4 dysków M.2 </w:t>
      </w:r>
      <w:proofErr w:type="spellStart"/>
      <w:r w:rsidRPr="007533FD">
        <w:rPr>
          <w:rFonts w:asciiTheme="majorHAnsi" w:hAnsiTheme="majorHAnsi" w:cstheme="majorHAnsi"/>
        </w:rPr>
        <w:t>NVMe</w:t>
      </w:r>
      <w:proofErr w:type="spellEnd"/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Możliwość utworzenia macierzy RAID na dyskach M.2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pamięć dyskowa 1x SSD min 3.84TB, interfejs SATA3 o parametrach nie gorszych niż 550MB/s odczyt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sekwencyjny, 520MB/s zapis sekwencyjny, 1.3 DWPD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Nie mniej niż 4 porty SATA na płycie głównej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Minimum 1 port RJ-45 10GbE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Co najmniej 2 gniazda U.2 znajdujące się na płycie głównej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Interfejs zdalnego zarządzania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Złącze montażowe dla modułu TPM 2.0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Co najmniej 1 port VGA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Zasilacz o efektywności energetycznej nie gorszej niż </w:t>
      </w:r>
      <w:proofErr w:type="spellStart"/>
      <w:r w:rsidRPr="007533FD">
        <w:rPr>
          <w:rFonts w:asciiTheme="majorHAnsi" w:hAnsiTheme="majorHAnsi" w:cstheme="majorHAnsi"/>
        </w:rPr>
        <w:t>Platinium</w:t>
      </w:r>
      <w:proofErr w:type="spellEnd"/>
      <w:r w:rsidRPr="007533FD">
        <w:rPr>
          <w:rFonts w:asciiTheme="majorHAnsi" w:hAnsiTheme="majorHAnsi" w:cstheme="majorHAnsi"/>
        </w:rPr>
        <w:t xml:space="preserve"> i mocy nie mniejszej niż 2000W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gwarancja min. 36 miesięcy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 xml:space="preserve">Gwarancja sprawowana za pośrednictwem dostawcy, czas reakcji serwisu 48 godziny , czas 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  <w:r w:rsidRPr="007533FD">
        <w:rPr>
          <w:rFonts w:asciiTheme="majorHAnsi" w:hAnsiTheme="majorHAnsi" w:cstheme="majorHAnsi"/>
        </w:rPr>
        <w:t>naprawy od momentu zgłoszenia 14 dni</w:t>
      </w: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7533FD" w:rsidRPr="007533FD" w:rsidRDefault="007533FD" w:rsidP="007533FD">
      <w:pPr>
        <w:pStyle w:val="Bezodstpw"/>
        <w:rPr>
          <w:rFonts w:asciiTheme="majorHAnsi" w:hAnsiTheme="majorHAnsi" w:cstheme="majorHAnsi"/>
        </w:rPr>
      </w:pP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UWAGA - Naliczanie podatku VAT – 0% </w:t>
      </w: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2D530E">
        <w:rPr>
          <w:b/>
        </w:rPr>
        <w:t>braila</w:t>
      </w:r>
      <w:proofErr w:type="spellEnd"/>
      <w:r w:rsidRPr="002D530E">
        <w:rPr>
          <w:b/>
        </w:rPr>
        <w:t xml:space="preserve"> itd. (na podstawie ustawy z dnia 11 marca 2004 r. o podatku od towarów i usług (tekst jednolity Dz. U. z 202</w:t>
      </w:r>
      <w:r w:rsidR="00C34444">
        <w:rPr>
          <w:b/>
        </w:rPr>
        <w:t xml:space="preserve">2 </w:t>
      </w:r>
      <w:r w:rsidRPr="002D530E">
        <w:rPr>
          <w:b/>
        </w:rPr>
        <w:t>r</w:t>
      </w:r>
      <w:r w:rsidR="00C34444">
        <w:rPr>
          <w:b/>
        </w:rPr>
        <w:t>.</w:t>
      </w:r>
      <w:r w:rsidRPr="002D530E">
        <w:rPr>
          <w:b/>
        </w:rPr>
        <w:t xml:space="preserve"> poz. </w:t>
      </w:r>
      <w:r w:rsidR="00C34444">
        <w:rPr>
          <w:b/>
        </w:rPr>
        <w:t>931</w:t>
      </w:r>
      <w:r w:rsidRPr="002D530E">
        <w:rPr>
          <w:b/>
        </w:rPr>
        <w:t xml:space="preserve">  z </w:t>
      </w:r>
      <w:proofErr w:type="spellStart"/>
      <w:r w:rsidRPr="002D530E">
        <w:rPr>
          <w:b/>
        </w:rPr>
        <w:t>późn</w:t>
      </w:r>
      <w:proofErr w:type="spellEnd"/>
      <w:r w:rsidR="00C34444">
        <w:rPr>
          <w:b/>
        </w:rPr>
        <w:t>.</w:t>
      </w:r>
      <w:r w:rsidRPr="002D530E">
        <w:rPr>
          <w:b/>
        </w:rPr>
        <w:t xml:space="preserve"> zm. – art. 83 ust. 1 pkt 26 lit. a, wykaz sprzętu załącznik nr 8 do ustawy) – dotyczy:</w:t>
      </w:r>
      <w:r w:rsidR="00064099">
        <w:rPr>
          <w:b/>
        </w:rPr>
        <w:t xml:space="preserve"> </w:t>
      </w:r>
      <w:r w:rsidRPr="002D530E">
        <w:rPr>
          <w:b/>
        </w:rPr>
        <w:t xml:space="preserve"> Część </w:t>
      </w:r>
      <w:r>
        <w:rPr>
          <w:b/>
        </w:rPr>
        <w:t>1</w:t>
      </w:r>
      <w:r w:rsidRPr="002D530E">
        <w:rPr>
          <w:b/>
        </w:rPr>
        <w:t xml:space="preserve">, Część </w:t>
      </w:r>
      <w:r w:rsidR="00B76830">
        <w:rPr>
          <w:b/>
        </w:rPr>
        <w:t>5</w:t>
      </w:r>
      <w:r w:rsidRPr="002D530E">
        <w:rPr>
          <w:b/>
        </w:rPr>
        <w:t xml:space="preserve">, Część </w:t>
      </w:r>
      <w:r w:rsidR="00B76830">
        <w:rPr>
          <w:b/>
        </w:rPr>
        <w:t>6</w:t>
      </w:r>
      <w:r w:rsidRPr="002D530E">
        <w:rPr>
          <w:b/>
        </w:rPr>
        <w:t>.</w:t>
      </w:r>
    </w:p>
    <w:p w:rsidR="00064099" w:rsidRPr="002D530E" w:rsidRDefault="00064099">
      <w:pPr>
        <w:rPr>
          <w:b/>
        </w:rPr>
      </w:pPr>
    </w:p>
    <w:sectPr w:rsidR="00064099" w:rsidRPr="002D530E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E12" w:rsidRDefault="00395E12" w:rsidP="00395E12">
      <w:pPr>
        <w:spacing w:after="0" w:line="240" w:lineRule="auto"/>
      </w:pPr>
      <w:r>
        <w:separator/>
      </w:r>
    </w:p>
  </w:endnote>
  <w:end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E12" w:rsidRDefault="00395E12" w:rsidP="00395E12">
      <w:pPr>
        <w:spacing w:after="0" w:line="240" w:lineRule="auto"/>
      </w:pPr>
      <w:r>
        <w:separator/>
      </w:r>
    </w:p>
  </w:footnote>
  <w:foot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FD" w:rsidRDefault="007533FD">
    <w:pPr>
      <w:pStyle w:val="Nagwek"/>
    </w:pPr>
    <w:r>
      <w:t>ZP/4</w:t>
    </w:r>
    <w:r w:rsidR="006200A5">
      <w:t>9</w:t>
    </w:r>
    <w:r>
      <w:t>27/D/22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57BD5"/>
    <w:multiLevelType w:val="hybridMultilevel"/>
    <w:tmpl w:val="4288F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4509E"/>
    <w:multiLevelType w:val="hybridMultilevel"/>
    <w:tmpl w:val="18A60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47927"/>
    <w:multiLevelType w:val="hybridMultilevel"/>
    <w:tmpl w:val="27C06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21CE0"/>
    <w:multiLevelType w:val="hybridMultilevel"/>
    <w:tmpl w:val="44D4F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55FA1"/>
    <w:multiLevelType w:val="hybridMultilevel"/>
    <w:tmpl w:val="318AD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9C"/>
    <w:rsid w:val="00064099"/>
    <w:rsid w:val="000A609B"/>
    <w:rsid w:val="00140E69"/>
    <w:rsid w:val="00155CD1"/>
    <w:rsid w:val="00234010"/>
    <w:rsid w:val="002C3321"/>
    <w:rsid w:val="002D530E"/>
    <w:rsid w:val="00395E12"/>
    <w:rsid w:val="0058664F"/>
    <w:rsid w:val="006200A5"/>
    <w:rsid w:val="006A73CD"/>
    <w:rsid w:val="006F5D86"/>
    <w:rsid w:val="007533FD"/>
    <w:rsid w:val="00A3299C"/>
    <w:rsid w:val="00AF0E11"/>
    <w:rsid w:val="00B76830"/>
    <w:rsid w:val="00C3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1723"/>
  <w15:chartTrackingRefBased/>
  <w15:docId w15:val="{61A004E4-BFA2-49BB-8BCE-0B7708E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664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6409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E12"/>
  </w:style>
  <w:style w:type="paragraph" w:styleId="Stopka">
    <w:name w:val="footer"/>
    <w:basedOn w:val="Normalny"/>
    <w:link w:val="Stopka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E12"/>
  </w:style>
  <w:style w:type="character" w:customStyle="1" w:styleId="czeinternetowe">
    <w:name w:val="Łącze internetowe"/>
    <w:basedOn w:val="Domylnaczcionkaakapitu"/>
    <w:rsid w:val="00B76830"/>
    <w:rPr>
      <w:color w:val="0563C1"/>
      <w:u w:val="single"/>
    </w:rPr>
  </w:style>
  <w:style w:type="character" w:customStyle="1" w:styleId="Mocnowyrniony">
    <w:name w:val="Mocno wyróżniony"/>
    <w:qFormat/>
    <w:rsid w:val="00B768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0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0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12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pubenchmark.net/desktop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1758</Words>
  <Characters>10553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13</cp:revision>
  <cp:lastPrinted>2022-10-28T10:28:00Z</cp:lastPrinted>
  <dcterms:created xsi:type="dcterms:W3CDTF">2022-02-15T08:44:00Z</dcterms:created>
  <dcterms:modified xsi:type="dcterms:W3CDTF">2022-11-22T10:13:00Z</dcterms:modified>
</cp:coreProperties>
</file>