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03C01F" w14:textId="77777777" w:rsidR="00AE042D" w:rsidRDefault="00AE042D" w:rsidP="00AE042D">
      <w:pPr>
        <w:jc w:val="center"/>
        <w:rPr>
          <w:noProof/>
        </w:rPr>
      </w:pPr>
      <w:r>
        <w:rPr>
          <w:noProof/>
        </w:rPr>
        <w:t>SZCZEGÓŁOWY OPIS PRZEDMIOTU ZAMÓWIENIA - LAPTOPY</w:t>
      </w:r>
    </w:p>
    <w:p w14:paraId="52EE4505" w14:textId="77777777" w:rsidR="00AE042D" w:rsidRPr="00E5011F" w:rsidRDefault="00AE042D" w:rsidP="00AE042D">
      <w:pPr>
        <w:rPr>
          <w:b/>
          <w:bCs/>
          <w:noProof/>
        </w:rPr>
      </w:pPr>
    </w:p>
    <w:tbl>
      <w:tblPr>
        <w:tblpPr w:leftFromText="141" w:rightFromText="141" w:vertAnchor="text" w:horzAnchor="margin" w:tblpY="2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8"/>
        <w:gridCol w:w="7284"/>
      </w:tblGrid>
      <w:tr w:rsidR="00AE042D" w:rsidRPr="00082CAA" w14:paraId="551B8720" w14:textId="77777777" w:rsidTr="000C24E9">
        <w:tc>
          <w:tcPr>
            <w:tcW w:w="1778" w:type="dxa"/>
            <w:shd w:val="clear" w:color="auto" w:fill="D9D9D9"/>
          </w:tcPr>
          <w:p w14:paraId="19DAAFE7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</w:pPr>
            <w:r w:rsidRPr="005211B7">
              <w:rPr>
                <w:rFonts w:ascii="Times New Roman" w:eastAsia="Calibri" w:hAnsi="Times New Roman"/>
                <w:bCs/>
                <w:color w:val="000000"/>
                <w:kern w:val="0"/>
                <w:sz w:val="20"/>
                <w:szCs w:val="20"/>
                <w:lang w:eastAsia="ja-JP"/>
              </w:rPr>
              <w:t>Podzespół</w:t>
            </w:r>
          </w:p>
        </w:tc>
        <w:tc>
          <w:tcPr>
            <w:tcW w:w="7284" w:type="dxa"/>
            <w:shd w:val="clear" w:color="auto" w:fill="D9D9D9"/>
          </w:tcPr>
          <w:p w14:paraId="759AF7A6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</w:pPr>
            <w:r w:rsidRPr="005211B7">
              <w:rPr>
                <w:rFonts w:ascii="Times New Roman" w:eastAsia="Calibri" w:hAnsi="Times New Roman"/>
                <w:b/>
                <w:bCs/>
                <w:color w:val="000000"/>
                <w:kern w:val="0"/>
                <w:sz w:val="20"/>
                <w:szCs w:val="20"/>
                <w:lang w:eastAsia="ja-JP"/>
              </w:rPr>
              <w:t>Minimalne parametry</w:t>
            </w:r>
          </w:p>
        </w:tc>
      </w:tr>
      <w:tr w:rsidR="00AE042D" w:rsidRPr="00082CAA" w14:paraId="428C07E1" w14:textId="77777777" w:rsidTr="000C24E9">
        <w:tc>
          <w:tcPr>
            <w:tcW w:w="1778" w:type="dxa"/>
            <w:shd w:val="clear" w:color="auto" w:fill="D9D9D9"/>
          </w:tcPr>
          <w:p w14:paraId="1C1BBF27" w14:textId="77777777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bCs/>
                <w:color w:val="000000"/>
                <w:kern w:val="0"/>
                <w:sz w:val="20"/>
                <w:szCs w:val="20"/>
                <w:lang w:eastAsia="ja-JP"/>
              </w:rPr>
            </w:pPr>
            <w:r w:rsidRPr="005211B7">
              <w:rPr>
                <w:rFonts w:ascii="Times New Roman" w:eastAsia="Calibri" w:hAnsi="Times New Roman"/>
                <w:bCs/>
                <w:color w:val="000000"/>
                <w:kern w:val="0"/>
                <w:sz w:val="20"/>
                <w:szCs w:val="20"/>
                <w:lang w:eastAsia="ja-JP"/>
              </w:rPr>
              <w:t>1. Typ komputera</w:t>
            </w:r>
          </w:p>
        </w:tc>
        <w:tc>
          <w:tcPr>
            <w:tcW w:w="7284" w:type="dxa"/>
            <w:shd w:val="clear" w:color="auto" w:fill="FFFFFF"/>
          </w:tcPr>
          <w:p w14:paraId="6F80FD8D" w14:textId="77777777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bCs/>
                <w:color w:val="000000"/>
                <w:kern w:val="0"/>
                <w:sz w:val="20"/>
                <w:szCs w:val="20"/>
                <w:lang w:eastAsia="ja-JP"/>
              </w:rPr>
            </w:pPr>
            <w:r w:rsidRPr="005211B7">
              <w:rPr>
                <w:rFonts w:ascii="Times New Roman" w:eastAsia="Calibri" w:hAnsi="Times New Roman"/>
                <w:bCs/>
                <w:color w:val="000000"/>
                <w:kern w:val="0"/>
                <w:sz w:val="20"/>
                <w:szCs w:val="20"/>
                <w:lang w:eastAsia="ja-JP"/>
              </w:rPr>
              <w:t>Komputer przenośny typu laptop</w:t>
            </w:r>
          </w:p>
        </w:tc>
      </w:tr>
      <w:tr w:rsidR="00AE042D" w:rsidRPr="00082CAA" w14:paraId="3D095ABA" w14:textId="77777777" w:rsidTr="000C24E9">
        <w:tc>
          <w:tcPr>
            <w:tcW w:w="1778" w:type="dxa"/>
            <w:shd w:val="clear" w:color="auto" w:fill="D9D9D9"/>
          </w:tcPr>
          <w:p w14:paraId="11170DBF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  <w:t>2. Zastosowanie</w:t>
            </w:r>
          </w:p>
        </w:tc>
        <w:tc>
          <w:tcPr>
            <w:tcW w:w="7284" w:type="dxa"/>
            <w:shd w:val="clear" w:color="auto" w:fill="auto"/>
          </w:tcPr>
          <w:p w14:paraId="3C77050B" w14:textId="77777777" w:rsidR="00AE042D" w:rsidRPr="00F122FE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>Zastosowanie: Komputer przenośny, który będzie wykorzystywany dla potrzeb aplikacji biurowych, aplikacji edukacyjnych, aplikacji obliczeniowych, dostępu do Internetu oraz poczty elektronicznej.</w:t>
            </w:r>
          </w:p>
        </w:tc>
      </w:tr>
      <w:tr w:rsidR="00AE042D" w:rsidRPr="00082CAA" w14:paraId="2A3E5A8C" w14:textId="77777777" w:rsidTr="000C24E9">
        <w:tc>
          <w:tcPr>
            <w:tcW w:w="1778" w:type="dxa"/>
            <w:shd w:val="clear" w:color="auto" w:fill="D9D9D9"/>
          </w:tcPr>
          <w:p w14:paraId="2AEA6258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  <w:t>3.Przekątna i rozdzielczość ekranu</w:t>
            </w:r>
          </w:p>
        </w:tc>
        <w:tc>
          <w:tcPr>
            <w:tcW w:w="7284" w:type="dxa"/>
            <w:shd w:val="clear" w:color="auto" w:fill="auto"/>
          </w:tcPr>
          <w:p w14:paraId="7CCB9C76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>Ekran o przekątnej 15,6" o rozdzielczości FHD WLED (1920x1080) i jasności co najmniej 250 cd/m2,</w:t>
            </w:r>
            <w:r w:rsidRPr="00082CAA"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  <w:t xml:space="preserve"> </w:t>
            </w:r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>matryca matowa AG. Metalowe, wzmacniane zawiasy.</w:t>
            </w:r>
          </w:p>
        </w:tc>
      </w:tr>
      <w:tr w:rsidR="00AE042D" w:rsidRPr="00082CAA" w14:paraId="20BB02D0" w14:textId="77777777" w:rsidTr="000C24E9">
        <w:tc>
          <w:tcPr>
            <w:tcW w:w="1778" w:type="dxa"/>
            <w:shd w:val="clear" w:color="auto" w:fill="D9D9D9"/>
          </w:tcPr>
          <w:p w14:paraId="3524741E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  <w:t>4.Wydajność</w:t>
            </w:r>
          </w:p>
        </w:tc>
        <w:tc>
          <w:tcPr>
            <w:tcW w:w="7284" w:type="dxa"/>
            <w:shd w:val="clear" w:color="auto" w:fill="auto"/>
          </w:tcPr>
          <w:p w14:paraId="528772C5" w14:textId="77777777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Procesor klasy x86 ze zintegrowaną grafiką, zapewniający równoważną wydajność całego oferowanego laptopa (Rating) min. 5000 pkt w  teście </w:t>
            </w:r>
            <w:proofErr w:type="spellStart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Passmark</w:t>
            </w:r>
            <w:proofErr w:type="spellEnd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CPU Mark 10 wg wyników dostępnych na stronie: </w:t>
            </w:r>
            <w:hyperlink r:id="rId8" w:history="1">
              <w:r w:rsidRPr="005211B7">
                <w:rPr>
                  <w:rFonts w:ascii="Times New Roman" w:eastAsia="Calibri" w:hAnsi="Times New Roman"/>
                  <w:color w:val="0000FF"/>
                  <w:kern w:val="0"/>
                  <w:sz w:val="20"/>
                  <w:szCs w:val="20"/>
                  <w:u w:val="single"/>
                </w:rPr>
                <w:t>https://www.cpubenchmark.net/high_end_cpus.html</w:t>
              </w:r>
            </w:hyperlink>
          </w:p>
          <w:p w14:paraId="314AE189" w14:textId="77777777" w:rsidR="00AE042D" w:rsidRPr="00F122FE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>Wynik nie starszy niż 3 miesiące od daty publikacji postępowania.</w:t>
            </w:r>
          </w:p>
        </w:tc>
      </w:tr>
      <w:tr w:rsidR="00AE042D" w:rsidRPr="00082CAA" w14:paraId="6CBA796B" w14:textId="77777777" w:rsidTr="000C24E9">
        <w:tc>
          <w:tcPr>
            <w:tcW w:w="1778" w:type="dxa"/>
            <w:shd w:val="clear" w:color="auto" w:fill="D9D9D9"/>
          </w:tcPr>
          <w:p w14:paraId="4167A853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  <w:t>5.Pamięć RAM</w:t>
            </w:r>
          </w:p>
        </w:tc>
        <w:tc>
          <w:tcPr>
            <w:tcW w:w="7284" w:type="dxa"/>
            <w:shd w:val="clear" w:color="auto" w:fill="auto"/>
          </w:tcPr>
          <w:p w14:paraId="40B14BEC" w14:textId="093682B0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 xml:space="preserve">Pamięć operacyjna: </w:t>
            </w:r>
            <w:r w:rsidR="00F01BD6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>16</w:t>
            </w:r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 xml:space="preserve"> GB z możliwością rozbudowy do min 64 GB, możliwość łatwej wymiany pamięci po odkręceniu pojedynczej śruby – bez konieczności demontowania laptopa. Przynajmniej jeden slot do rozbudowy pamięci RAM wolny.</w:t>
            </w:r>
          </w:p>
        </w:tc>
      </w:tr>
      <w:tr w:rsidR="00AE042D" w:rsidRPr="00082CAA" w14:paraId="3EF14C2D" w14:textId="77777777" w:rsidTr="000C24E9">
        <w:tc>
          <w:tcPr>
            <w:tcW w:w="1778" w:type="dxa"/>
            <w:shd w:val="clear" w:color="auto" w:fill="D9D9D9"/>
          </w:tcPr>
          <w:p w14:paraId="48D0F229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  <w:t>6.Pamięć masowa</w:t>
            </w:r>
          </w:p>
        </w:tc>
        <w:tc>
          <w:tcPr>
            <w:tcW w:w="7284" w:type="dxa"/>
            <w:shd w:val="clear" w:color="auto" w:fill="auto"/>
          </w:tcPr>
          <w:p w14:paraId="12E6E524" w14:textId="77777777" w:rsidR="00AE042D" w:rsidRPr="00F122FE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bCs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 xml:space="preserve">Parametry pamięci masowej: dysk SSD M.2 </w:t>
            </w:r>
            <w:proofErr w:type="spellStart"/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>NVMe</w:t>
            </w:r>
            <w:proofErr w:type="spellEnd"/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 xml:space="preserve"> o pojemności min. 256GB, </w:t>
            </w:r>
            <w:r w:rsidRPr="00082CAA">
              <w:rPr>
                <w:rFonts w:ascii="Times New Roman" w:eastAsia="Calibri" w:hAnsi="Times New Roman"/>
                <w:bCs/>
                <w:kern w:val="0"/>
                <w:sz w:val="20"/>
                <w:szCs w:val="20"/>
                <w:lang w:eastAsia="en-US"/>
              </w:rPr>
              <w:t>zawierający partycję RECOVERY umożliwiającą odtworzenie systemu operacyjnego fabrycznie zainstalowanego na komputerze po awarii bez dodatkowych nośników.</w:t>
            </w:r>
          </w:p>
        </w:tc>
      </w:tr>
      <w:tr w:rsidR="00AE042D" w:rsidRPr="00082CAA" w14:paraId="4DD39278" w14:textId="77777777" w:rsidTr="000C24E9">
        <w:tc>
          <w:tcPr>
            <w:tcW w:w="1778" w:type="dxa"/>
            <w:shd w:val="clear" w:color="auto" w:fill="D9D9D9"/>
          </w:tcPr>
          <w:p w14:paraId="4A0439BB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  <w:t>7.Karta graficzna</w:t>
            </w:r>
          </w:p>
        </w:tc>
        <w:tc>
          <w:tcPr>
            <w:tcW w:w="7284" w:type="dxa"/>
            <w:shd w:val="clear" w:color="auto" w:fill="auto"/>
          </w:tcPr>
          <w:p w14:paraId="1F279D8B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>Wydajność grafiki: Zintegrowana karta graficzna wykorzystująca pamięć RAM systemu dynamicznie przydzielaną na potrzeby grafiki w trybie UMA (</w:t>
            </w:r>
            <w:proofErr w:type="spellStart"/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>Unified</w:t>
            </w:r>
            <w:proofErr w:type="spellEnd"/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 xml:space="preserve"> Memory Access) – z możliwością dynamicznego przydzielenia do 1,5 GB pamięci. Obsługująca funkcje: DirectX 12, </w:t>
            </w:r>
            <w:proofErr w:type="spellStart"/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>OpenGL</w:t>
            </w:r>
            <w:proofErr w:type="spellEnd"/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 xml:space="preserve"> 4.4, </w:t>
            </w:r>
            <w:proofErr w:type="spellStart"/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>OpenCL</w:t>
            </w:r>
            <w:proofErr w:type="spellEnd"/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 xml:space="preserve"> 2.0, HLSL </w:t>
            </w:r>
            <w:proofErr w:type="spellStart"/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>shader</w:t>
            </w:r>
            <w:proofErr w:type="spellEnd"/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 xml:space="preserve"> model 5.1</w:t>
            </w:r>
          </w:p>
        </w:tc>
      </w:tr>
      <w:tr w:rsidR="00AE042D" w:rsidRPr="00082CAA" w14:paraId="0FC2DC86" w14:textId="77777777" w:rsidTr="000C24E9">
        <w:tc>
          <w:tcPr>
            <w:tcW w:w="1778" w:type="dxa"/>
            <w:shd w:val="clear" w:color="auto" w:fill="D9D9D9"/>
          </w:tcPr>
          <w:p w14:paraId="48A6EF8B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  <w:t>8.Wirtualizacja</w:t>
            </w:r>
          </w:p>
        </w:tc>
        <w:tc>
          <w:tcPr>
            <w:tcW w:w="7284" w:type="dxa"/>
            <w:shd w:val="clear" w:color="auto" w:fill="auto"/>
          </w:tcPr>
          <w:p w14:paraId="47407B31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>Sprzętowe wsparcie technologii wirtualizacji procesorów, pamięci i urządzeń I/O realizowane łącznie w procesorze, chipsecie płyty głównej oraz w BIOS systemu (możliwość włączenia/wyłączenia sprzętowego wsparcia wirtualizacji)</w:t>
            </w:r>
          </w:p>
        </w:tc>
      </w:tr>
      <w:tr w:rsidR="00AE042D" w:rsidRPr="00082CAA" w14:paraId="064283A8" w14:textId="77777777" w:rsidTr="000C24E9">
        <w:tc>
          <w:tcPr>
            <w:tcW w:w="1778" w:type="dxa"/>
            <w:shd w:val="clear" w:color="auto" w:fill="D9D9D9"/>
          </w:tcPr>
          <w:p w14:paraId="4192AC5D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  <w:t>9.Bezpieczeństwo</w:t>
            </w:r>
          </w:p>
        </w:tc>
        <w:tc>
          <w:tcPr>
            <w:tcW w:w="7284" w:type="dxa"/>
            <w:shd w:val="clear" w:color="auto" w:fill="auto"/>
          </w:tcPr>
          <w:p w14:paraId="32EB41A7" w14:textId="77777777" w:rsidR="00AE042D" w:rsidRPr="00F122FE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bCs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kern w:val="0"/>
                <w:sz w:val="20"/>
                <w:szCs w:val="20"/>
              </w:rPr>
              <w:t xml:space="preserve">Sprzętowe wsparcie technologii weryfikacji poprawności podpisu cyfrowego wykonywanego kodu oprogramowania, oraz sprzętowa izolacja segmentów pamięci dla kodu wykonywanego w trybie zaufanym wbudowane w procesor, kontroler pamięci, chipset I/O. </w:t>
            </w: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Złącze typu </w:t>
            </w:r>
            <w:proofErr w:type="spellStart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Kensington</w:t>
            </w:r>
            <w:proofErr w:type="spellEnd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Lock lub równoważne. </w:t>
            </w:r>
            <w:r w:rsidRPr="005211B7">
              <w:rPr>
                <w:rFonts w:ascii="Times New Roman" w:eastAsia="Calibri" w:hAnsi="Times New Roman"/>
                <w:bCs/>
                <w:kern w:val="0"/>
                <w:sz w:val="20"/>
                <w:szCs w:val="20"/>
              </w:rPr>
              <w:t>Zintegrowany z płytą główną układ sprzętowy służący do tworzenia i zarządzania wygenerowanymi przez komputer kluczami szyfrowania. Zabezpieczenie to musi posiadać możliwość szyfrowania poufnych dokumentów przechowywanych na dysku twardym przy użyciu klucza sprzętowego. Co najmniej zgodne z TPM 2.0.</w:t>
            </w:r>
          </w:p>
        </w:tc>
      </w:tr>
      <w:tr w:rsidR="00AE042D" w:rsidRPr="00082CAA" w14:paraId="001EEFC5" w14:textId="77777777" w:rsidTr="000C24E9">
        <w:tc>
          <w:tcPr>
            <w:tcW w:w="1778" w:type="dxa"/>
            <w:shd w:val="clear" w:color="auto" w:fill="D9D9D9"/>
          </w:tcPr>
          <w:p w14:paraId="40C16B4B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  <w:t>10.Multimedia</w:t>
            </w:r>
          </w:p>
        </w:tc>
        <w:tc>
          <w:tcPr>
            <w:tcW w:w="7284" w:type="dxa"/>
            <w:shd w:val="clear" w:color="auto" w:fill="auto"/>
          </w:tcPr>
          <w:p w14:paraId="3BF2582C" w14:textId="77777777" w:rsidR="00AE042D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Wyposażenie multimedialne: Karta dźwiękowa zintegrowana z płytą główną, zgodna z High Definition, wbudowane dwa głośniki; Min. 1 cyfrowy mikrofon wbudowany w obudowie matrycy. Kamera internetowa co najmniej HD (co najmniej 720p, 30 klatek na sekundę) trwale zainstalowana w obudowie matrycy, wyposażona w diodę LED sygnalizująca działanie kamery.</w:t>
            </w:r>
          </w:p>
          <w:p w14:paraId="573DFCFA" w14:textId="41465EE5" w:rsidR="00F01BD6" w:rsidRPr="005211B7" w:rsidRDefault="00F01BD6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Wbudowany napęd optyczny w obudowę notebooka – co najmniej nagrywarka DVD-RW nie do</w:t>
            </w:r>
            <w:r w:rsidR="00E973ED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puszcza się napędu </w:t>
            </w:r>
            <w:proofErr w:type="spellStart"/>
            <w:r w:rsidR="00E973ED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zewnętrzengo</w:t>
            </w:r>
            <w:proofErr w:type="spellEnd"/>
          </w:p>
        </w:tc>
      </w:tr>
      <w:tr w:rsidR="00AE042D" w:rsidRPr="00082CAA" w14:paraId="077A84FF" w14:textId="77777777" w:rsidTr="000C24E9">
        <w:tc>
          <w:tcPr>
            <w:tcW w:w="1778" w:type="dxa"/>
            <w:shd w:val="clear" w:color="auto" w:fill="D9D9D9"/>
          </w:tcPr>
          <w:p w14:paraId="3DE11017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  <w:t>11.Napęd</w:t>
            </w:r>
          </w:p>
        </w:tc>
        <w:tc>
          <w:tcPr>
            <w:tcW w:w="7284" w:type="dxa"/>
            <w:shd w:val="clear" w:color="auto" w:fill="auto"/>
          </w:tcPr>
          <w:p w14:paraId="7E330CAF" w14:textId="77777777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>Napęd DVRW Super Multi wbudowany</w:t>
            </w:r>
          </w:p>
        </w:tc>
      </w:tr>
      <w:tr w:rsidR="00AE042D" w:rsidRPr="00082CAA" w14:paraId="089B9BB8" w14:textId="77777777" w:rsidTr="000C24E9">
        <w:tc>
          <w:tcPr>
            <w:tcW w:w="1778" w:type="dxa"/>
            <w:shd w:val="clear" w:color="auto" w:fill="D9D9D9"/>
          </w:tcPr>
          <w:p w14:paraId="024CE203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  <w:t>12.Klawiatura</w:t>
            </w:r>
          </w:p>
        </w:tc>
        <w:tc>
          <w:tcPr>
            <w:tcW w:w="7284" w:type="dxa"/>
            <w:shd w:val="clear" w:color="auto" w:fill="auto"/>
          </w:tcPr>
          <w:p w14:paraId="5A87497B" w14:textId="77777777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Klawiatura wyspowa układ US –QWERTY odporna na zachlapanie, minimum 104 klawisze z wydzielonym blokiem klawiatury numerycznej.</w:t>
            </w:r>
          </w:p>
          <w:p w14:paraId="131ADCF7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proofErr w:type="spellStart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Touchpad</w:t>
            </w:r>
            <w:proofErr w:type="spellEnd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wyposażony w dwa niezależne klawisze funkcyjne.</w:t>
            </w:r>
          </w:p>
        </w:tc>
      </w:tr>
      <w:tr w:rsidR="00AE042D" w:rsidRPr="00082CAA" w14:paraId="4F987F5C" w14:textId="77777777" w:rsidTr="000C24E9">
        <w:tc>
          <w:tcPr>
            <w:tcW w:w="1778" w:type="dxa"/>
            <w:shd w:val="clear" w:color="auto" w:fill="D9D9D9"/>
          </w:tcPr>
          <w:p w14:paraId="54B186DB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  <w:t>13.Bateria i zasilanie</w:t>
            </w:r>
          </w:p>
        </w:tc>
        <w:tc>
          <w:tcPr>
            <w:tcW w:w="7284" w:type="dxa"/>
            <w:shd w:val="clear" w:color="auto" w:fill="auto"/>
          </w:tcPr>
          <w:p w14:paraId="398F756C" w14:textId="77777777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val="en-US" w:eastAsia="en-US"/>
              </w:rPr>
              <w:t xml:space="preserve">Min. 3-cell, 45 </w:t>
            </w:r>
            <w:proofErr w:type="spellStart"/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val="en-US" w:eastAsia="en-US"/>
              </w:rPr>
              <w:t>Wh</w:t>
            </w:r>
            <w:proofErr w:type="spellEnd"/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val="en-US" w:eastAsia="en-US"/>
              </w:rPr>
              <w:t xml:space="preserve">, Li-Ion. </w:t>
            </w:r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>Czas pracy na baterii minimum 10 godzin według dokumentacji producenta laptopa. Możliwość łatwej wymiany baterii po odkręceniu jeden śruby. Zasilacz o mocy min. 65 W</w:t>
            </w:r>
          </w:p>
        </w:tc>
      </w:tr>
      <w:tr w:rsidR="00AE042D" w:rsidRPr="00082CAA" w14:paraId="5B725F71" w14:textId="77777777" w:rsidTr="000C24E9">
        <w:tc>
          <w:tcPr>
            <w:tcW w:w="1778" w:type="dxa"/>
            <w:shd w:val="clear" w:color="auto" w:fill="D9D9D9"/>
          </w:tcPr>
          <w:p w14:paraId="285ABF12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  <w:t>14.Waga i wymiary</w:t>
            </w:r>
          </w:p>
        </w:tc>
        <w:tc>
          <w:tcPr>
            <w:tcW w:w="7284" w:type="dxa"/>
            <w:shd w:val="clear" w:color="auto" w:fill="auto"/>
          </w:tcPr>
          <w:p w14:paraId="3C60D66D" w14:textId="77777777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highlight w:val="yellow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Waga nie więcej niż: 2 kg </w:t>
            </w:r>
          </w:p>
          <w:p w14:paraId="6A0EF8F9" w14:textId="77777777" w:rsidR="00AE042D" w:rsidRPr="00F122FE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Grubość laptopa po złożeniu powinna być mniejsza niż 24 mm.</w:t>
            </w:r>
          </w:p>
        </w:tc>
      </w:tr>
      <w:tr w:rsidR="00AE042D" w:rsidRPr="00082CAA" w14:paraId="1ACDC5F7" w14:textId="77777777" w:rsidTr="000C24E9">
        <w:tc>
          <w:tcPr>
            <w:tcW w:w="1778" w:type="dxa"/>
            <w:shd w:val="clear" w:color="auto" w:fill="D9D9D9"/>
          </w:tcPr>
          <w:p w14:paraId="4DC45CF9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  <w:t>15.Obudowa</w:t>
            </w:r>
          </w:p>
        </w:tc>
        <w:tc>
          <w:tcPr>
            <w:tcW w:w="7284" w:type="dxa"/>
            <w:shd w:val="clear" w:color="auto" w:fill="auto"/>
          </w:tcPr>
          <w:p w14:paraId="012F9E05" w14:textId="77777777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>Szkielet i zawiasy notebooka wykonane z wzmacnianego metalu. Możliwość wymiany pamięci RAM, dysku i baterii przez użytkownika – bez konieczności wizyty serwisie i bez konieczności rozbierania laptopa – dostępna klapa serwisowa wymagająca odkręcenia jedynie pojedynczej śruby.</w:t>
            </w:r>
          </w:p>
        </w:tc>
      </w:tr>
      <w:tr w:rsidR="00AE042D" w:rsidRPr="00082CAA" w14:paraId="707CD31C" w14:textId="77777777" w:rsidTr="000C24E9">
        <w:tc>
          <w:tcPr>
            <w:tcW w:w="1778" w:type="dxa"/>
            <w:shd w:val="clear" w:color="auto" w:fill="D9D9D9"/>
          </w:tcPr>
          <w:p w14:paraId="63304549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  <w:t>16.Certyfikaty</w:t>
            </w:r>
          </w:p>
        </w:tc>
        <w:tc>
          <w:tcPr>
            <w:tcW w:w="7284" w:type="dxa"/>
            <w:shd w:val="clear" w:color="auto" w:fill="auto"/>
          </w:tcPr>
          <w:p w14:paraId="4DDEDB78" w14:textId="77777777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Oferowane modele komputerów muszą posiadać certyfikat Microsoft, potwierdzający poprawną współpracę oferowanych modeli komputerów z systemem operacyjnym </w:t>
            </w: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lastRenderedPageBreak/>
              <w:t xml:space="preserve">Windows 10 64-bit (załączyć wydruk ze strony Microsoft WHCL). Deklaracja zgodności CE lub równoważne (załączyć do oferty) Norma </w:t>
            </w:r>
            <w:proofErr w:type="spellStart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EnergyStar</w:t>
            </w:r>
            <w:proofErr w:type="spellEnd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8.0  - komputer musi znajdować się na liście zgodności dostępnej na stronie www.energystar.gov oraz </w:t>
            </w:r>
            <w:hyperlink r:id="rId9" w:history="1">
              <w:r w:rsidRPr="005211B7">
                <w:rPr>
                  <w:rFonts w:ascii="Times New Roman" w:eastAsia="Calibri" w:hAnsi="Times New Roman"/>
                  <w:color w:val="0000FF"/>
                  <w:kern w:val="0"/>
                  <w:sz w:val="20"/>
                  <w:szCs w:val="20"/>
                  <w:u w:val="single"/>
                </w:rPr>
                <w:t>http://www.eu-energystar.org</w:t>
              </w:r>
            </w:hyperlink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lub inny dokument od producenta sprzętu potwierdzający spełnianie przez oferowany sprzęt wymaganej normy.</w:t>
            </w:r>
          </w:p>
          <w:p w14:paraId="799679EF" w14:textId="77777777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Oferowane laptopy muszą być wykonane/wyprodukowane w systemie zapewnienia jakości  ISO 14001 – certyfikat należy załączyć do oferty.</w:t>
            </w:r>
          </w:p>
          <w:p w14:paraId="1CD0C2E2" w14:textId="77777777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Zamawiający wymaga dodatkowo:</w:t>
            </w:r>
          </w:p>
          <w:p w14:paraId="0FD111BA" w14:textId="77777777" w:rsidR="00AE042D" w:rsidRPr="005211B7" w:rsidRDefault="00AE042D" w:rsidP="00AE042D">
            <w:pPr>
              <w:widowControl/>
              <w:numPr>
                <w:ilvl w:val="1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284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dla potwierdzenia, że oferowany sprzęt  odpowiada  postawionym wymaganiom i był wykonany przez Wykonawcę  (a jeżeli Wykonawca nie jest producentem to przez producenta) w systemie zapewnienia jakości  wg normy  ISO 9001 aby Wykonawca  posiadał :Certyfikat ISO 9001  lub inne zaświadczenie/dokument  wydane przez niezależny podmiot zajmujący się  poświadczaniem zgodności działań wykonawcy z normami jakościowymi  -odpowiadającej normie  ISO 9001- (załączyć dokument potwierdzający spełnianie wymogu). </w:t>
            </w:r>
          </w:p>
          <w:p w14:paraId="62A1B3D5" w14:textId="77777777" w:rsidR="00AE042D" w:rsidRPr="00F122FE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bCs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kern w:val="0"/>
                <w:sz w:val="20"/>
                <w:szCs w:val="20"/>
              </w:rPr>
              <w:t xml:space="preserve">Potwierdzenie spełnienia kryteriów środowiskowych, w tym zgodności z dyrektywą </w:t>
            </w:r>
            <w:proofErr w:type="spellStart"/>
            <w:r w:rsidRPr="005211B7">
              <w:rPr>
                <w:rFonts w:ascii="Times New Roman" w:eastAsia="Calibri" w:hAnsi="Times New Roman"/>
                <w:kern w:val="0"/>
                <w:sz w:val="20"/>
                <w:szCs w:val="20"/>
              </w:rPr>
              <w:t>RoHS</w:t>
            </w:r>
            <w:proofErr w:type="spellEnd"/>
            <w:r w:rsidRPr="005211B7">
              <w:rPr>
                <w:rFonts w:ascii="Times New Roman" w:eastAsia="Calibri" w:hAnsi="Times New Roman"/>
                <w:kern w:val="0"/>
                <w:sz w:val="20"/>
                <w:szCs w:val="20"/>
              </w:rPr>
              <w:t xml:space="preserve"> Unii Europejskiej o eliminacji substancji niebezpiecznych w postaci oświadczenia wykonawcy wystawionego na podstawie dokumentacji producenta jednostki (wg wytycznych Krajowej Agencji Poszanowania Energii S.A., zawartych w dokumencie „Opracowanie propozycji kryteriów środowiskowych dla produktów zużywających energię możliwych do wykorzystania przy formułowaniu specyfikacji na potrzeby zamówień publicznych”, pkt. 3.4.2.1; dokument z grudnia 2006), w szczególności zgodności z </w:t>
            </w:r>
            <w:r w:rsidRPr="005211B7">
              <w:rPr>
                <w:rFonts w:ascii="Times New Roman" w:eastAsia="Calibri" w:hAnsi="Times New Roman"/>
                <w:bCs/>
                <w:kern w:val="0"/>
                <w:sz w:val="20"/>
                <w:szCs w:val="20"/>
              </w:rPr>
              <w:t>normą ISO 1043-4 dla płyty głównej oraz elementów wykonanych z tworzyw sztucznych o masie powyżej 25 gram</w:t>
            </w:r>
          </w:p>
        </w:tc>
      </w:tr>
      <w:tr w:rsidR="00AE042D" w:rsidRPr="00082CAA" w14:paraId="4940DF36" w14:textId="77777777" w:rsidTr="000C24E9">
        <w:tc>
          <w:tcPr>
            <w:tcW w:w="1778" w:type="dxa"/>
            <w:shd w:val="clear" w:color="auto" w:fill="D9D9D9"/>
          </w:tcPr>
          <w:p w14:paraId="7FBBC61D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  <w:lastRenderedPageBreak/>
              <w:t>17.BIOS</w:t>
            </w:r>
          </w:p>
        </w:tc>
        <w:tc>
          <w:tcPr>
            <w:tcW w:w="7284" w:type="dxa"/>
            <w:shd w:val="clear" w:color="auto" w:fill="auto"/>
          </w:tcPr>
          <w:p w14:paraId="61AC4AEF" w14:textId="77777777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Możliwość, bez uruchamiania systemu operacyjnego z dysku twardego komputera lub innych, podłączonych do niego urządzeń zewnętrznych odczytania z BIOS informacji o: </w:t>
            </w:r>
          </w:p>
          <w:p w14:paraId="29C38B2B" w14:textId="77777777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Modelu komputera, Nr seryjnego komputera, Wersji BIOS (z datą), Modelu procesora wraz z informacjami o prędkości taktowania. Informacji o ilości i typie pamięci RAM.</w:t>
            </w:r>
          </w:p>
          <w:p w14:paraId="4DBEAA04" w14:textId="77777777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Informacji o dysku twardym: producent i model oraz pojemność MAC adresie zintegrowanej karty sieciowej, Numerze matrycy</w:t>
            </w:r>
          </w:p>
          <w:p w14:paraId="268D3A8A" w14:textId="77777777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Możliwość wyłączenia/włączenia bez uruchamiania systemu operacyjnego z dysku twardego komputera lub innych, podłączonych do niego, urządzeń zewnętrznych min.: </w:t>
            </w:r>
          </w:p>
          <w:p w14:paraId="130B86DE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459" w:hanging="425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karty sieciowej RJ45</w:t>
            </w:r>
          </w:p>
          <w:p w14:paraId="3C41B81C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459" w:hanging="425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karty sieciowej WLAN z Bluetooth</w:t>
            </w:r>
          </w:p>
          <w:p w14:paraId="4040CC42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459" w:hanging="425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kamery</w:t>
            </w:r>
          </w:p>
          <w:p w14:paraId="10E8E1C3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459" w:hanging="425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portów USB</w:t>
            </w:r>
          </w:p>
          <w:p w14:paraId="5129AAE3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459" w:hanging="425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czytnika kart multimedialnych</w:t>
            </w:r>
          </w:p>
          <w:p w14:paraId="468DB762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459" w:hanging="425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kontrolera audio</w:t>
            </w:r>
          </w:p>
          <w:p w14:paraId="45C0FA2D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459" w:hanging="425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głośników</w:t>
            </w:r>
          </w:p>
          <w:p w14:paraId="174A6671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459" w:hanging="425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mikrofonu</w:t>
            </w:r>
          </w:p>
          <w:p w14:paraId="1C48CB94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459" w:hanging="425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zintegrowanej funkcjonalności TPM</w:t>
            </w:r>
          </w:p>
          <w:p w14:paraId="2FB6AE08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459" w:hanging="425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Funkcja blokowania/odblokowania BOOT-</w:t>
            </w:r>
            <w:proofErr w:type="spellStart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owania</w:t>
            </w:r>
            <w:proofErr w:type="spellEnd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z dysku twardego, zewnętrznych urządzeń oraz sieci bez potrzeby uruchamiania systemu operacyjnego z dysku twardego komputera lub innych, podłączonych do niego, urządzeń zewnętrznych.</w:t>
            </w:r>
          </w:p>
          <w:p w14:paraId="0E3F2467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459" w:hanging="459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Funkcja blokowania/odblokowania BOOT-</w:t>
            </w:r>
            <w:proofErr w:type="spellStart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owania</w:t>
            </w:r>
            <w:proofErr w:type="spellEnd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stacji roboczej z USB</w:t>
            </w:r>
          </w:p>
          <w:p w14:paraId="27643F70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459" w:hanging="425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Możliwość włączenia/wyłączenia hasła dla dysku twardego,</w:t>
            </w:r>
          </w:p>
          <w:p w14:paraId="4BE2721F" w14:textId="77777777" w:rsidR="00AE042D" w:rsidRPr="00F122FE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459" w:hanging="425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Możliwość - bez potrzeby uruchamiania systemu operacyjnego z dysku twardego komputera lub innych, podłączonych do niego urządzeń zewnętrznych - ustawienia hasła na poziomie użytkownika, administratora i dysku twardego.</w:t>
            </w:r>
          </w:p>
        </w:tc>
      </w:tr>
      <w:tr w:rsidR="00AE042D" w:rsidRPr="00082CAA" w14:paraId="1FA2BE58" w14:textId="77777777" w:rsidTr="000C24E9">
        <w:tc>
          <w:tcPr>
            <w:tcW w:w="1778" w:type="dxa"/>
            <w:shd w:val="clear" w:color="auto" w:fill="D9D9D9"/>
          </w:tcPr>
          <w:p w14:paraId="58BFED30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  <w:t>18.Dodatkowe oprogramowanie</w:t>
            </w:r>
          </w:p>
        </w:tc>
        <w:tc>
          <w:tcPr>
            <w:tcW w:w="7284" w:type="dxa"/>
            <w:shd w:val="clear" w:color="auto" w:fill="auto"/>
          </w:tcPr>
          <w:p w14:paraId="55FB2AB8" w14:textId="77777777" w:rsidR="00AE042D" w:rsidRPr="00F122FE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bCs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bCs/>
                <w:kern w:val="0"/>
                <w:sz w:val="20"/>
                <w:szCs w:val="20"/>
              </w:rPr>
              <w:t>Oprogramowanie umożliwiające w pełni  automatyczną instalację sterowników urządzeń opartą o automatyczną detekcję posiadanego sprzętu.</w:t>
            </w:r>
          </w:p>
        </w:tc>
      </w:tr>
      <w:tr w:rsidR="00AE042D" w:rsidRPr="00082CAA" w14:paraId="6C5DD765" w14:textId="77777777" w:rsidTr="000C24E9">
        <w:tc>
          <w:tcPr>
            <w:tcW w:w="1778" w:type="dxa"/>
            <w:shd w:val="clear" w:color="auto" w:fill="D9D9D9"/>
          </w:tcPr>
          <w:p w14:paraId="416D0638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  <w:t>19.System operacyjny</w:t>
            </w:r>
          </w:p>
        </w:tc>
        <w:tc>
          <w:tcPr>
            <w:tcW w:w="7284" w:type="dxa"/>
            <w:shd w:val="clear" w:color="auto" w:fill="auto"/>
          </w:tcPr>
          <w:p w14:paraId="5C42A103" w14:textId="4330FA39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Zainstalowany system operacyjny w polskiej wersji językowej lub system równoważny wraz z</w:t>
            </w:r>
            <w:r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nośnikiem instalacyjnym.</w:t>
            </w:r>
          </w:p>
          <w:p w14:paraId="2C9691CD" w14:textId="0BF10B20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Klucz licencyjny systemu musi być zapisany trwale w BIOS i umożliwiać jego instalację bez</w:t>
            </w:r>
            <w:r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potrzeby ręcznego wpisywania klucza licencyjnego.</w:t>
            </w:r>
          </w:p>
          <w:p w14:paraId="276432BA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i/>
                <w:iCs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i/>
                <w:iCs/>
                <w:color w:val="000000"/>
                <w:kern w:val="0"/>
                <w:sz w:val="20"/>
                <w:szCs w:val="20"/>
              </w:rPr>
              <w:t>Zamawiający nie dopuszcza zaoferowania systemu operacyjnego pochodzącego z rynku</w:t>
            </w:r>
          </w:p>
          <w:p w14:paraId="49FADE77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i/>
                <w:iCs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i/>
                <w:iCs/>
                <w:color w:val="000000"/>
                <w:kern w:val="0"/>
                <w:sz w:val="20"/>
                <w:szCs w:val="20"/>
              </w:rPr>
              <w:t>wtórnego, reaktywowanego systemu.</w:t>
            </w:r>
          </w:p>
          <w:p w14:paraId="38354D5A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System równoważny musi spełniać następujące wymagania poprzez wbudowane</w:t>
            </w:r>
          </w:p>
          <w:p w14:paraId="6FE55287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lastRenderedPageBreak/>
              <w:t>mechanizmy, bez użycia dodatkowych aplikacji:</w:t>
            </w:r>
          </w:p>
          <w:p w14:paraId="4B9C0745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1. Dostępne dwa rodzaje graficznego interfejsu użytkownika:</w:t>
            </w:r>
          </w:p>
          <w:p w14:paraId="3BCFB038" w14:textId="39448059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ab/>
            </w: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a. Klasyczny, umożliwiający obsługę przy pomocy klawiatury i myszy,</w:t>
            </w:r>
          </w:p>
          <w:p w14:paraId="30D8D716" w14:textId="7714F4FE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ab/>
            </w: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b. Dotykowy umożliwiający sterowanie dotykiem na urządzeniach typu tablet </w:t>
            </w:r>
            <w:r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ab/>
            </w: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lub</w:t>
            </w:r>
            <w:r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monitorach dotykowych.</w:t>
            </w:r>
          </w:p>
          <w:p w14:paraId="09C04781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2. Interfejsy użytkownika dostępne w wielu językach do wyboru – w tym polskim</w:t>
            </w:r>
          </w:p>
          <w:p w14:paraId="3083D18B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i angielskim.</w:t>
            </w:r>
          </w:p>
          <w:p w14:paraId="4AABC9CE" w14:textId="11E908F6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3. Zlokalizowane w języku polskim, co najmniej następujące elementy: menu, odtwarzacz</w:t>
            </w:r>
            <w:r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multimediów, pomoc, komunikaty systemowe.</w:t>
            </w:r>
          </w:p>
          <w:p w14:paraId="3B69CF6F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4. Wbudowany system pomocy w języku polskim.</w:t>
            </w:r>
          </w:p>
          <w:p w14:paraId="6547A8DE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5. Graficzne środowisko instalacji i konfiguracji dostępne w języku polskim.</w:t>
            </w:r>
          </w:p>
          <w:p w14:paraId="1AAA580A" w14:textId="6ACF83BE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6. Funkcje związane z obsługą komputerów typu tablet, z wbudowanym modułem „uczenia</w:t>
            </w:r>
            <w:r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się” pisma użytkownika – obsługa języka polskiego.</w:t>
            </w:r>
          </w:p>
          <w:p w14:paraId="64CD8AFD" w14:textId="6AEFFEC9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7. Funkcjonalność rozpoznawania mowy, pozwalającą na sterowanie komputerem głosowo,</w:t>
            </w:r>
            <w:r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wraz z modułem „uczenia się” głosu użytkownika.</w:t>
            </w:r>
          </w:p>
          <w:p w14:paraId="1909F6D3" w14:textId="6D4E2D33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8. Możliwość dokonywania bezpłatnych aktualizacji i poprawek w ramach wersji systemu</w:t>
            </w:r>
            <w:r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operacyjnego poprzez Internet, mechanizmem udostępnianym przez producenta systemu</w:t>
            </w:r>
            <w:r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z możliwością wyboru instalowanych poprawek oraz mechanizmem sprawdzającym,</w:t>
            </w:r>
            <w:r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które z poprawek są potrzebne.</w:t>
            </w:r>
          </w:p>
          <w:p w14:paraId="1C68AC6C" w14:textId="1B67859E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9. Możliwość dokonywania aktualizacji i poprawek systemu poprzez mechanizm zarządzany</w:t>
            </w:r>
            <w:r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przez administratora systemu Zamawiającego.</w:t>
            </w:r>
          </w:p>
          <w:p w14:paraId="373E7D4E" w14:textId="1379717A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10. Dostępność bezpłatnych biuletynów bezpieczeństwa związanych z działaniem systemu</w:t>
            </w:r>
            <w:r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operacyjnego.</w:t>
            </w:r>
          </w:p>
          <w:p w14:paraId="7359E250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11. Wbudowana zapora internetowa (firewall) dla ochrony połączeń internetowych;</w:t>
            </w:r>
          </w:p>
          <w:p w14:paraId="33ACA2E2" w14:textId="4FCE9348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zintegrowana z systemem konsola do zarządzania ustawieniami zapory i regułami IP v4 i</w:t>
            </w:r>
            <w:r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v6.</w:t>
            </w:r>
          </w:p>
          <w:p w14:paraId="4CA4114D" w14:textId="4EF59BD3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12. Wbudowane mechanizmy ochrony antywirusowej i przeciw złośliwemu oprogramowaniu</w:t>
            </w:r>
            <w:r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z zapewnionymi bezpłatnymi aktualizacjami.</w:t>
            </w:r>
          </w:p>
          <w:p w14:paraId="10F557B9" w14:textId="0B1DC14B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13. Wsparcie dla większości powszechnie używanych urządzeń peryferyjnych (drukarek,</w:t>
            </w:r>
            <w:r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urządzeń sieciowych, standardów USB, </w:t>
            </w:r>
            <w:proofErr w:type="spellStart"/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Plug&amp;Play</w:t>
            </w:r>
            <w:proofErr w:type="spellEnd"/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, Wi-Fi).</w:t>
            </w:r>
          </w:p>
          <w:p w14:paraId="55F3BCA3" w14:textId="3359AC9A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14. Funkcjonalność automatycznej zmiany domyślnej drukarki w zależności od sieci, do</w:t>
            </w:r>
            <w:r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której podłączony jest komputer.</w:t>
            </w:r>
          </w:p>
          <w:p w14:paraId="0298AEA2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15. Możliwość zarządzania stacją roboczą poprzez polityki grupowe – przez politykę</w:t>
            </w:r>
          </w:p>
          <w:p w14:paraId="3670222B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rozumiemy zestaw reguł definiujących lub ograniczających funkcjonalność systemu lub</w:t>
            </w:r>
          </w:p>
          <w:p w14:paraId="06DB90A3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aplikacji.</w:t>
            </w:r>
          </w:p>
          <w:p w14:paraId="65770F37" w14:textId="23CA6CB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16. Rozbudowane, definiowalne polityki bezpieczeństwa – polityki dla systemu operacyjnego</w:t>
            </w:r>
            <w:r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i dla wskazanych aplikacji.</w:t>
            </w:r>
          </w:p>
          <w:p w14:paraId="238F8AF9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17. Możliwość zdalnej automatycznej instalacji, konfiguracji, administrowania oraz</w:t>
            </w:r>
          </w:p>
          <w:p w14:paraId="54D32BB4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aktualizowania systemu, zgodnie z określonymi uprawnieniami poprzez polityki</w:t>
            </w:r>
          </w:p>
          <w:p w14:paraId="4440698A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grupowe.</w:t>
            </w:r>
          </w:p>
          <w:p w14:paraId="69E0D0E1" w14:textId="0DAA9070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18. Zabezpieczony hasłem hierarchiczny dostęp do systemu, konta i profile użytkowników</w:t>
            </w:r>
            <w:r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zarządzane zdalnie; praca systemu w trybie ochrony kont użytkowników.</w:t>
            </w:r>
          </w:p>
          <w:p w14:paraId="70BA374E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19. Mechanizm pozwalający użytkownikowi zarejestrowanego w systemie</w:t>
            </w:r>
          </w:p>
          <w:p w14:paraId="32E896EF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przedsiębiorstwa/instytucji urządzenia na uprawniony dostęp do zasobów tego systemu.</w:t>
            </w:r>
          </w:p>
          <w:p w14:paraId="1FF3225F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20. Zintegrowany z systemem moduł wyszukiwania informacji (plików różnego typu,</w:t>
            </w:r>
          </w:p>
          <w:p w14:paraId="6A803D88" w14:textId="6C43FABD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tekstów, metadanych) dostępny z kilku poziomów: poziom menu, poziom otwartego okna</w:t>
            </w:r>
            <w:r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systemu operacyjnego; system wyszukiwania oparty na konfigurowalnym przez</w:t>
            </w:r>
          </w:p>
          <w:p w14:paraId="54C585E3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użytkownika module indeksacji zasobów lokalnych.</w:t>
            </w:r>
          </w:p>
          <w:p w14:paraId="0F537E40" w14:textId="4F62A5A8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21. Zintegrowany z systemem operacyjnym moduł synchronizacji komputera z urządzeniami</w:t>
            </w:r>
            <w:r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zewnętrznymi.</w:t>
            </w:r>
          </w:p>
          <w:p w14:paraId="111F13E0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22. Obsługa standardu NFC (</w:t>
            </w:r>
            <w:proofErr w:type="spellStart"/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near</w:t>
            </w:r>
            <w:proofErr w:type="spellEnd"/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field </w:t>
            </w:r>
            <w:proofErr w:type="spellStart"/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communication</w:t>
            </w:r>
            <w:proofErr w:type="spellEnd"/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).</w:t>
            </w:r>
          </w:p>
          <w:p w14:paraId="704A3BCF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23. Możliwość przystosowania stanowiska dla osób niepełnosprawnych (np. słabo</w:t>
            </w:r>
          </w:p>
          <w:p w14:paraId="6AE56052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widzących).</w:t>
            </w:r>
          </w:p>
          <w:p w14:paraId="151201FF" w14:textId="60B99116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24. Wsparcie dla IPSEC oparte na politykach – wdrażanie IPSEC oparte na zestawach reguł</w:t>
            </w:r>
            <w:r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definiujących ustawienia zarządzanych w sposób centralny.</w:t>
            </w:r>
          </w:p>
          <w:p w14:paraId="6EE34D1B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25. Automatyczne występowanie i używanie (wystawianie) certyfikatów PKI X.509.</w:t>
            </w:r>
          </w:p>
          <w:p w14:paraId="2111EADD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26. Mechanizmy logowania do domeny w oparciu o:</w:t>
            </w:r>
          </w:p>
          <w:p w14:paraId="476BE30C" w14:textId="49FFE663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ab/>
            </w: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a. Login i hasło,</w:t>
            </w:r>
          </w:p>
          <w:p w14:paraId="10F21722" w14:textId="7936454B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ab/>
            </w: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b. Karty z certyfikatami (</w:t>
            </w:r>
            <w:proofErr w:type="spellStart"/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smartcard</w:t>
            </w:r>
            <w:proofErr w:type="spellEnd"/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),</w:t>
            </w:r>
          </w:p>
          <w:p w14:paraId="47419FC6" w14:textId="4C9B9A8F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lastRenderedPageBreak/>
              <w:tab/>
            </w: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c. Wirtualne karty (logowanie w oparciu o certyfikat chroniony poprzez moduł </w:t>
            </w:r>
            <w:r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ab/>
            </w: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TPM).</w:t>
            </w:r>
          </w:p>
          <w:p w14:paraId="3B9B452C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27. Mechanizmy wieloelementowego uwierzytelniania.</w:t>
            </w:r>
          </w:p>
          <w:p w14:paraId="4EB98572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28. Wsparcie dla uwierzytelniania na bazie </w:t>
            </w:r>
            <w:proofErr w:type="spellStart"/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Kerberos</w:t>
            </w:r>
            <w:proofErr w:type="spellEnd"/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v. 5.</w:t>
            </w:r>
          </w:p>
          <w:p w14:paraId="3E4145CC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29. Wsparcie do uwierzytelnienia urządzenia na bazie certyfikatu.</w:t>
            </w:r>
          </w:p>
          <w:p w14:paraId="691F85B6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30. Wsparcie dla algorytmów Suite B (RFC 4869).</w:t>
            </w:r>
          </w:p>
          <w:p w14:paraId="795998D1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31. Wsparcie wbudowanej zapory ogniowej dla Internet </w:t>
            </w:r>
            <w:proofErr w:type="spellStart"/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Key</w:t>
            </w:r>
            <w:proofErr w:type="spellEnd"/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Exchange v. 2 (IKEv2) dla</w:t>
            </w:r>
          </w:p>
          <w:p w14:paraId="7D4873DF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warstwy transportowej </w:t>
            </w:r>
            <w:proofErr w:type="spellStart"/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IPsec</w:t>
            </w:r>
            <w:proofErr w:type="spellEnd"/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.</w:t>
            </w:r>
          </w:p>
          <w:p w14:paraId="05B74414" w14:textId="79BC0F6A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32. Wbudowane narzędzia służące do administracji, do wykonywania kopii zapasowych</w:t>
            </w:r>
            <w:r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polityk i ich odtwarzania oraz generowania raportów z ustawień polityk.</w:t>
            </w:r>
          </w:p>
          <w:p w14:paraId="49058858" w14:textId="59AB0759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33. Wsparcie dla środowisk Java i .NET Framework 4.x – możliwość uruchomienia aplikacji</w:t>
            </w:r>
            <w:r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działających we wskazanych środowiskach.</w:t>
            </w:r>
          </w:p>
          <w:p w14:paraId="744C7148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34. Wsparcie dla JScript i </w:t>
            </w:r>
            <w:proofErr w:type="spellStart"/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VBScript</w:t>
            </w:r>
            <w:proofErr w:type="spellEnd"/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– możliwość uruchamiania interpretera poleceń.</w:t>
            </w:r>
          </w:p>
          <w:p w14:paraId="33A2C4C7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35. Zdalna pomoc i współdzielenie aplikacji – możliwość zdalnego przejęcia sesji</w:t>
            </w:r>
          </w:p>
          <w:p w14:paraId="0663D63F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zalogowanego użytkownika celem rozwiązania problemu z komputerem,</w:t>
            </w:r>
          </w:p>
          <w:p w14:paraId="1DE7D180" w14:textId="4FBC8858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36. Rozwiązanie służące do automatycznego zbudowania obrazu systemu wraz z aplikacjami.</w:t>
            </w:r>
            <w:r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Obraz systemu służyć ma do automatycznego upowszechnienia systemu operacyjnego</w:t>
            </w:r>
            <w:r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inicjowanego i wykonywanego w całości poprzez sieć komputerową.</w:t>
            </w:r>
          </w:p>
          <w:p w14:paraId="615CEBBF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37. Rozwiązanie ma umożliwiające wdrożenie nowego obrazu poprzez zdalną instalację.</w:t>
            </w:r>
          </w:p>
          <w:p w14:paraId="04A6772E" w14:textId="156B781B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38. Transakcyjny system plików pozwalający na stosowanie przydziałów (ang. </w:t>
            </w:r>
            <w:proofErr w:type="spellStart"/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quota</w:t>
            </w:r>
            <w:proofErr w:type="spellEnd"/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) na</w:t>
            </w:r>
            <w:r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dysku dla użytkowników oraz zapewniający większą niezawodność i pozwalający</w:t>
            </w:r>
          </w:p>
          <w:p w14:paraId="0136E459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tworzyć kopie zapasowe.</w:t>
            </w:r>
          </w:p>
          <w:p w14:paraId="69978686" w14:textId="1EB9AF19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39. Zarządzanie kontami użytkowników sieci oraz urządzeniami sieciowymi tj. drukarki,</w:t>
            </w:r>
            <w:r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modemy, woluminy dyskowe, usługi katalogowe.</w:t>
            </w:r>
          </w:p>
          <w:p w14:paraId="7510A578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40. Udostępnianie modemu.</w:t>
            </w:r>
          </w:p>
          <w:p w14:paraId="5D88802B" w14:textId="29A01E21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41. Oprogramowanie dla tworzenia kopii zapasowych (Backup); automatyczne wykonywanie</w:t>
            </w:r>
            <w:r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kopii plików z możliwością automatycznego przywrócenia wersji wcześniejszej.</w:t>
            </w:r>
          </w:p>
          <w:p w14:paraId="58A9D75F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42. Możliwość przywracania obrazu plików systemowych do uprzednio zapisanej postaci.</w:t>
            </w:r>
          </w:p>
          <w:p w14:paraId="06B84AFB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43. Identyfikacja sieci komputerowych, do których jest podłączony system operacyjny,</w:t>
            </w:r>
          </w:p>
          <w:p w14:paraId="67212F23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zapamiętywanie ustawień i przypisywanie do min. 3 kategorii bezpieczeństwa</w:t>
            </w:r>
          </w:p>
          <w:p w14:paraId="7F1A3524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(z predefiniowanymi odpowiednio do kategorii ustawieniami zapory sieciowej,</w:t>
            </w:r>
          </w:p>
          <w:p w14:paraId="2B75A7B5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udostępniania plików itp.).</w:t>
            </w:r>
          </w:p>
          <w:p w14:paraId="21F082A4" w14:textId="665D5DE2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44. Możliwość blokowania lub dopuszczania dowolnych urządzeń peryferyjnych za pomocą</w:t>
            </w:r>
            <w:r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polityk grupowych (np. przy użyciu numerów identyfikacyjnych sprzętu)</w:t>
            </w:r>
          </w:p>
          <w:p w14:paraId="22D0A3F9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45. Wbudowany mechanizm wirtualizacji typu </w:t>
            </w:r>
            <w:proofErr w:type="spellStart"/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hypervisor</w:t>
            </w:r>
            <w:proofErr w:type="spellEnd"/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, umożliwiający, zgodnie</w:t>
            </w:r>
          </w:p>
          <w:p w14:paraId="392F4B7E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z uprawnieniami licencyjnymi, uruchomienie do 4 maszyn wirtualnych.</w:t>
            </w:r>
          </w:p>
          <w:p w14:paraId="7086AF5C" w14:textId="287753C3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46. Mechanizm szyfrowania dysków wewnętrznych i zewnętrznych z możliwością</w:t>
            </w:r>
            <w:r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szyfrowania ograniczonego do danych użytkownika.</w:t>
            </w:r>
          </w:p>
          <w:p w14:paraId="3B19AA89" w14:textId="4781802F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47. Wbudowane w system narzędzie do szyfrowania partycji systemowych komputera,</w:t>
            </w:r>
            <w:r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z możliwością przechowywania certyfikatów w </w:t>
            </w:r>
            <w:proofErr w:type="spellStart"/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mikrochipie</w:t>
            </w:r>
            <w:proofErr w:type="spellEnd"/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TPM (</w:t>
            </w:r>
            <w:proofErr w:type="spellStart"/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Trusted</w:t>
            </w:r>
            <w:proofErr w:type="spellEnd"/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Platform</w:t>
            </w:r>
            <w:r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Module) w wersji minimum 1.2 lub na kluczach pamięci przenośnej USB.</w:t>
            </w:r>
          </w:p>
          <w:p w14:paraId="3EAF05A0" w14:textId="35292763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48. Wbudowane w system narzędzie do szyfrowania dysków przenośnych, z możliwością</w:t>
            </w:r>
            <w:r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centralnego zarządzania poprzez polityki grupowe, pozwalające na wymuszenie</w:t>
            </w:r>
            <w:r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szyfrowania dysków przenośnych.</w:t>
            </w:r>
          </w:p>
          <w:p w14:paraId="5B77A2B7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49. Możliwość tworzenia i przechowywania kopii zapasowych kluczy odzyskiwania do</w:t>
            </w:r>
          </w:p>
          <w:p w14:paraId="17AA2D49" w14:textId="77777777" w:rsidR="008F3B32" w:rsidRPr="008F3B32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szyfrowania partycji w usługach katalogowych.</w:t>
            </w:r>
          </w:p>
          <w:p w14:paraId="0E945A6E" w14:textId="6B036E63" w:rsidR="00AE042D" w:rsidRPr="00F122FE" w:rsidRDefault="008F3B32" w:rsidP="008F3B3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50. Możliwość instalowania dodatkowych języków interfejsu systemu operacyjnego oraz</w:t>
            </w:r>
            <w:r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możliwość zmiany języka bez konieczności </w:t>
            </w:r>
            <w:proofErr w:type="spellStart"/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reinstalacji</w:t>
            </w:r>
            <w:proofErr w:type="spellEnd"/>
            <w:r w:rsidRPr="008F3B3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systemu.</w:t>
            </w:r>
          </w:p>
        </w:tc>
      </w:tr>
      <w:tr w:rsidR="00AE042D" w:rsidRPr="00082CAA" w14:paraId="71C2B952" w14:textId="77777777" w:rsidTr="000C24E9">
        <w:tc>
          <w:tcPr>
            <w:tcW w:w="1778" w:type="dxa"/>
            <w:shd w:val="clear" w:color="auto" w:fill="D9D9D9"/>
          </w:tcPr>
          <w:p w14:paraId="671D28B0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  <w:lastRenderedPageBreak/>
              <w:t>20.Porty i złącza</w:t>
            </w:r>
          </w:p>
        </w:tc>
        <w:tc>
          <w:tcPr>
            <w:tcW w:w="7284" w:type="dxa"/>
            <w:shd w:val="clear" w:color="auto" w:fill="auto"/>
          </w:tcPr>
          <w:p w14:paraId="64AED076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284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RJ-45 (nie dopuszcza się stosowania adapterów)</w:t>
            </w:r>
          </w:p>
          <w:p w14:paraId="2180279E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284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Min. 1x UB 3.2 Gen2 typu USB-C z możliwością ładowania baterii laptopa oraz wyprowadzenia sygnału Display Port</w:t>
            </w:r>
          </w:p>
          <w:p w14:paraId="4C7CAFB1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284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Min. 3x USB 3.2 Gen1 (1 z możliwością ładowania zewnętrznych urządzeń bezpośrednio z portu USB komputera nawet przy wyłączonym laptopie).</w:t>
            </w:r>
          </w:p>
          <w:p w14:paraId="666CE43A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284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HDMI w wersji co najmniej 1.4</w:t>
            </w:r>
          </w:p>
          <w:p w14:paraId="7A7C777C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284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Czytnik kart multimedialnych (SD, SDHC i SDXC)</w:t>
            </w:r>
          </w:p>
          <w:p w14:paraId="1400B7E7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284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lastRenderedPageBreak/>
              <w:t xml:space="preserve">Audio: port </w:t>
            </w:r>
            <w:proofErr w:type="spellStart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combo</w:t>
            </w:r>
            <w:proofErr w:type="spellEnd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mikrofon/słuchawki</w:t>
            </w:r>
          </w:p>
          <w:p w14:paraId="7A9BC319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284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Karta sieciowa LAN 10/100/1000 Ethernet RJ 45 zintegrowana z płytą główną. </w:t>
            </w:r>
          </w:p>
          <w:p w14:paraId="4498A066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284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Zintegrowana w postaci wewnętrznego modułu mini-PCI Express karta sieci WLAN obsługująca łącznie standardy IEEE 802.11ac z dwiema antenami.</w:t>
            </w:r>
          </w:p>
          <w:p w14:paraId="2E4E4EE2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284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Zintegrowana karta WLAN musi zapewniać możliwość bezprzewodowego bezpośredniego (</w:t>
            </w:r>
            <w:proofErr w:type="spellStart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t.j</w:t>
            </w:r>
            <w:proofErr w:type="spellEnd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. bez pośrednictwa punktu dostępowego lub sieci LAN) podłączenia do komputera dodatkowego monitora lub projektora wyposażonego w odpowiedni adapter (lub natywną obsługę takiej funkcji) z wykorzystaniem standardów IEEE 802.11n w pasmie 2,4 GHz lub 5GHz, w trybie ekranu systemowego – z obsługą wyświetlania w trybie klonowania ekranów, rozszerzonego desktopu oraz wyświetlania ekranu systemu jedynie na dodatkowym monitorze lub projektorze (Clone, Extended Desktop, Remote </w:t>
            </w:r>
            <w:proofErr w:type="spellStart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Only</w:t>
            </w:r>
            <w:proofErr w:type="spellEnd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).</w:t>
            </w:r>
          </w:p>
          <w:p w14:paraId="0D35082D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284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Wymagana jest obsługa przesyłania dowolnej treści ekranu oraz dźwięku systemu operacyjnego z parametrami nie gorszymi niż: </w:t>
            </w:r>
          </w:p>
          <w:p w14:paraId="4687522E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284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•</w:t>
            </w: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ab/>
              <w:t xml:space="preserve">rozdzielczość 1920x1080 - 30 </w:t>
            </w:r>
            <w:proofErr w:type="spellStart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fps</w:t>
            </w:r>
            <w:proofErr w:type="spellEnd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–kompresja H.264 </w:t>
            </w:r>
          </w:p>
          <w:p w14:paraId="50689284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284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val="en-US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val="en-US"/>
              </w:rPr>
              <w:t>•</w:t>
            </w: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val="en-US"/>
              </w:rPr>
              <w:tab/>
            </w:r>
            <w:proofErr w:type="spellStart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val="en-US"/>
              </w:rPr>
              <w:t>dźwięk</w:t>
            </w:r>
            <w:proofErr w:type="spellEnd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val="en-US"/>
              </w:rPr>
              <w:t xml:space="preserve"> AC3 5.1 Surround Audio</w:t>
            </w:r>
          </w:p>
          <w:p w14:paraId="56C9A9B1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284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•</w:t>
            </w: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ab/>
              <w:t>obsługa szyfrowania WPS/WPA2/WEP</w:t>
            </w:r>
          </w:p>
          <w:p w14:paraId="117FE00B" w14:textId="77777777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284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Bluetooth co najmniej w standardzie v5.0,</w:t>
            </w:r>
          </w:p>
        </w:tc>
      </w:tr>
      <w:tr w:rsidR="00AE042D" w:rsidRPr="00082CAA" w14:paraId="2D00DAC4" w14:textId="77777777" w:rsidTr="000C24E9">
        <w:tc>
          <w:tcPr>
            <w:tcW w:w="1778" w:type="dxa"/>
            <w:shd w:val="clear" w:color="auto" w:fill="D9D9D9"/>
          </w:tcPr>
          <w:p w14:paraId="564C68E3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  <w:lastRenderedPageBreak/>
              <w:t>21.Gwarancja</w:t>
            </w:r>
          </w:p>
        </w:tc>
        <w:tc>
          <w:tcPr>
            <w:tcW w:w="7284" w:type="dxa"/>
            <w:shd w:val="clear" w:color="auto" w:fill="auto"/>
          </w:tcPr>
          <w:p w14:paraId="4C60AE19" w14:textId="57AE334E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spacing w:line="360" w:lineRule="auto"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kern w:val="0"/>
                <w:sz w:val="20"/>
                <w:szCs w:val="20"/>
              </w:rPr>
              <w:t>Gwarancji jakości producenta:</w:t>
            </w:r>
            <w:r w:rsidR="004B3682">
              <w:rPr>
                <w:rFonts w:ascii="Times New Roman" w:eastAsia="Calibri" w:hAnsi="Times New Roman"/>
                <w:kern w:val="0"/>
                <w:sz w:val="20"/>
                <w:szCs w:val="20"/>
              </w:rPr>
              <w:t xml:space="preserve"> </w:t>
            </w:r>
            <w:r w:rsidR="004B3682"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W formularzu oferty trzeba podać</w:t>
            </w:r>
            <w:r w:rsidR="004B368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okres gwarancji.</w:t>
            </w:r>
          </w:p>
          <w:p w14:paraId="3403C28F" w14:textId="17251947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kern w:val="0"/>
                <w:sz w:val="20"/>
                <w:szCs w:val="20"/>
              </w:rPr>
              <w:t xml:space="preserve">Gwarancja na części i robociznę realizowana w miejscu eksploatacji sprzętu z potwierdzeniem rejestracji serwisowej do 4h od zgłoszenia; Czas reakcji serwisu do końca następnego dnia roboczego od zgłoszenia. </w:t>
            </w:r>
          </w:p>
          <w:p w14:paraId="0F4BBAC0" w14:textId="77777777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Pakiet serwisowy winien być składnikiem komputera oraz ma być przypisany do sprzętu na etapie jego produkcji bez konieczności późniejszego aktywowania, rejestrowania lub innych działań ze strony użytkownika;</w:t>
            </w:r>
          </w:p>
          <w:p w14:paraId="67480036" w14:textId="77777777" w:rsidR="00AE042D" w:rsidRPr="005211B7" w:rsidRDefault="00AE042D" w:rsidP="00AE042D">
            <w:pPr>
              <w:widowControl/>
              <w:numPr>
                <w:ilvl w:val="1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318"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Dostępność części zapasowych do 5 lat od zakupu notebooka;</w:t>
            </w:r>
          </w:p>
          <w:p w14:paraId="503CF4C1" w14:textId="77777777" w:rsidR="00AE042D" w:rsidRPr="005211B7" w:rsidRDefault="00AE042D" w:rsidP="00AE042D">
            <w:pPr>
              <w:widowControl/>
              <w:numPr>
                <w:ilvl w:val="1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318"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Komputer nie będzie posiadał plomb lub innych elementów ograniczających dostęp do wnętrza;</w:t>
            </w:r>
          </w:p>
          <w:p w14:paraId="4D86617C" w14:textId="77777777" w:rsidR="00AE042D" w:rsidRPr="005211B7" w:rsidRDefault="00AE042D" w:rsidP="00AE042D">
            <w:pPr>
              <w:widowControl/>
              <w:numPr>
                <w:ilvl w:val="1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318"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Udzielona gwarancja nie będzie ograniczała w rozbudowie lub rekonfiguracji komputera o ile będą one wykonywane zgodnie z wymogami technicznymi producenta.</w:t>
            </w:r>
          </w:p>
          <w:p w14:paraId="3756B5ED" w14:textId="77777777" w:rsidR="00AE042D" w:rsidRPr="005211B7" w:rsidRDefault="00AE042D" w:rsidP="00AE042D">
            <w:pPr>
              <w:widowControl/>
              <w:numPr>
                <w:ilvl w:val="1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318"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Możliwość realizacji gwarancji bezpośrednio przez serwis producenta  z pominięciem dostawcy</w:t>
            </w:r>
          </w:p>
          <w:p w14:paraId="148E23CF" w14:textId="77777777" w:rsidR="00AE042D" w:rsidRPr="005211B7" w:rsidRDefault="00AE042D" w:rsidP="00AE042D">
            <w:pPr>
              <w:widowControl/>
              <w:numPr>
                <w:ilvl w:val="1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318"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Możliwość pobierania dokumentacji i sterowników z jednej lokalizacji w sieci Internet</w:t>
            </w:r>
          </w:p>
          <w:p w14:paraId="2C008674" w14:textId="77777777" w:rsidR="00AE042D" w:rsidRPr="005211B7" w:rsidRDefault="00AE042D" w:rsidP="00AE042D">
            <w:pPr>
              <w:widowControl/>
              <w:numPr>
                <w:ilvl w:val="1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318"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Możliwość uzyskania pomocy technicznej producenta w języku polskim</w:t>
            </w:r>
          </w:p>
          <w:p w14:paraId="2B32EA35" w14:textId="77777777" w:rsidR="00AE042D" w:rsidRPr="005211B7" w:rsidRDefault="00AE042D" w:rsidP="00AE042D">
            <w:pPr>
              <w:widowControl/>
              <w:numPr>
                <w:ilvl w:val="1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318"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Ogólnopolska, telefoniczna infolinia/linia techniczna producenta komputera, dostępna (ogólnopolski numer o zredukowanej odpłatności 0-800/0-801, należy podać numer telefonu) w czasie obowiązywania gwarancji na sprzęt i umożliwiająca po podaniu numeru seryjnego urządzenia weryfikację szczegółowej sprzętowej konfiguracji fabrycznej, okresu i typu obowiązującej gwarancji, obecności fabrycznej licencji dla systemu operacyjnego</w:t>
            </w:r>
          </w:p>
          <w:p w14:paraId="5B4FB377" w14:textId="77777777" w:rsidR="00AE042D" w:rsidRPr="005211B7" w:rsidRDefault="00AE042D" w:rsidP="00AE042D">
            <w:pPr>
              <w:widowControl/>
              <w:numPr>
                <w:ilvl w:val="1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318"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Możliwość aktualizacji i pobrania sterowników do oferowanego modelu komputera w najnowszych certyfikowanych wersjach bezpośrednio z sieci Internet za pośrednictwem strony www producenta komputera</w:t>
            </w:r>
          </w:p>
          <w:p w14:paraId="1BA4CF9F" w14:textId="77777777" w:rsidR="00AE042D" w:rsidRPr="005211B7" w:rsidRDefault="00AE042D" w:rsidP="00AE042D">
            <w:pPr>
              <w:widowControl/>
              <w:numPr>
                <w:ilvl w:val="1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318"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Możliwość weryfikacji czasu obowiązywania i reżimu gwarancji bezpośrednio z sieci Internet za pośrednictwem strony www producenta komputera</w:t>
            </w:r>
          </w:p>
          <w:p w14:paraId="1CBDD61D" w14:textId="77777777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kern w:val="0"/>
                <w:sz w:val="20"/>
                <w:szCs w:val="20"/>
              </w:rPr>
              <w:t>Jako potwierdzenie udzielenia wyżej wymienionych warunków serwisowych oferent dołączy do oferty stosowne oświadczenie upoważnionego przedstawiciela producenta sprzętu.</w:t>
            </w:r>
          </w:p>
          <w:p w14:paraId="39CBD7B9" w14:textId="77777777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Wsparcie techniczne producenta</w:t>
            </w:r>
          </w:p>
          <w:p w14:paraId="5C1FAF18" w14:textId="77777777" w:rsidR="00AE042D" w:rsidRPr="005211B7" w:rsidRDefault="00AE042D" w:rsidP="00AE042D">
            <w:pPr>
              <w:widowControl/>
              <w:numPr>
                <w:ilvl w:val="1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284"/>
              <w:contextualSpacing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Dostarczony sprzęt musi być fabrycznie nowy, musi pochodzić z oficjalnego kanału sprzedaży producenta na rynek polski. Wszystkie komponenty i podzespoły komputera muszą pochodzić od jednego producenta lub muszą być przez niego certyfikowane. Wymagane oświadczenie producenta, że oferowany do przetargu sprzęt spełnia ten wymóg. </w:t>
            </w:r>
          </w:p>
          <w:p w14:paraId="468D1238" w14:textId="77777777" w:rsidR="00AE042D" w:rsidRPr="00F122FE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Certyfikat producenta komputera, że w przypadku nie wywiązywania się z obowiązków gwarancyjnych oferenta lub firmy serwisującej, przejmie na siebie wszelkie zobowiązania związane z serwisem.</w:t>
            </w:r>
          </w:p>
        </w:tc>
      </w:tr>
    </w:tbl>
    <w:p w14:paraId="3909206A" w14:textId="77777777" w:rsidR="008727D2" w:rsidRDefault="008727D2"/>
    <w:sectPr w:rsidR="008727D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EF07A" w14:textId="77777777" w:rsidR="00AE042D" w:rsidRDefault="00AE042D" w:rsidP="00AE042D">
      <w:r>
        <w:separator/>
      </w:r>
    </w:p>
  </w:endnote>
  <w:endnote w:type="continuationSeparator" w:id="0">
    <w:p w14:paraId="4CB0B1E2" w14:textId="77777777" w:rsidR="00AE042D" w:rsidRDefault="00AE042D" w:rsidP="00AE0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2FAB3" w14:textId="77777777" w:rsidR="00871B07" w:rsidRDefault="00871B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26760" w14:textId="77777777" w:rsidR="00871B07" w:rsidRDefault="00871B0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06F8A" w14:textId="77777777" w:rsidR="00871B07" w:rsidRDefault="00871B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87341" w14:textId="77777777" w:rsidR="00AE042D" w:rsidRDefault="00AE042D" w:rsidP="00AE042D">
      <w:r>
        <w:separator/>
      </w:r>
    </w:p>
  </w:footnote>
  <w:footnote w:type="continuationSeparator" w:id="0">
    <w:p w14:paraId="0974432E" w14:textId="77777777" w:rsidR="00AE042D" w:rsidRDefault="00AE042D" w:rsidP="00AE0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21538" w14:textId="77777777" w:rsidR="00871B07" w:rsidRDefault="00871B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4C750" w14:textId="587AF87A" w:rsidR="00AE042D" w:rsidRPr="00871B07" w:rsidRDefault="00871B07" w:rsidP="00871B07">
    <w:pPr>
      <w:pStyle w:val="Nagwek"/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5E98D3EB" wp14:editId="2C0B524A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29209" cy="1064895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9209" cy="10648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E02F7" w14:textId="77777777" w:rsidR="00871B07" w:rsidRDefault="00871B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C322E"/>
    <w:multiLevelType w:val="hybridMultilevel"/>
    <w:tmpl w:val="F078C3A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09F2EB5"/>
    <w:multiLevelType w:val="hybridMultilevel"/>
    <w:tmpl w:val="5A42237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43726515">
    <w:abstractNumId w:val="0"/>
  </w:num>
  <w:num w:numId="2" w16cid:durableId="10083625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42D"/>
    <w:rsid w:val="004B3682"/>
    <w:rsid w:val="00871B07"/>
    <w:rsid w:val="008727D2"/>
    <w:rsid w:val="008F3B32"/>
    <w:rsid w:val="00AE042D"/>
    <w:rsid w:val="00E75EDB"/>
    <w:rsid w:val="00E973ED"/>
    <w:rsid w:val="00F01BD6"/>
    <w:rsid w:val="00FF5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DD7CD06"/>
  <w15:chartTrackingRefBased/>
  <w15:docId w15:val="{5884E895-D480-40E7-B137-4B0C1E07E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042D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overflowPunct w:val="0"/>
      <w:autoSpaceDE w:val="0"/>
      <w:spacing w:after="0" w:line="240" w:lineRule="auto"/>
      <w:textAlignment w:val="baseline"/>
    </w:pPr>
    <w:rPr>
      <w:rFonts w:ascii="Calibri" w:eastAsia="Times New Roman" w:hAnsi="Calibri" w:cs="Times New Roman"/>
      <w:kern w:val="1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E04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E042D"/>
  </w:style>
  <w:style w:type="paragraph" w:styleId="Stopka">
    <w:name w:val="footer"/>
    <w:basedOn w:val="Normalny"/>
    <w:link w:val="StopkaZnak"/>
    <w:uiPriority w:val="99"/>
    <w:unhideWhenUsed/>
    <w:rsid w:val="00AE04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04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pubenchmark.net/high_end_cpus.htm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eu-energystar.org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202D4B-52D4-4DED-9996-491689F42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5</Pages>
  <Words>2661</Words>
  <Characters>15970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Robert UM Woźniki</cp:lastModifiedBy>
  <cp:revision>5</cp:revision>
  <dcterms:created xsi:type="dcterms:W3CDTF">2022-06-29T09:25:00Z</dcterms:created>
  <dcterms:modified xsi:type="dcterms:W3CDTF">2022-11-28T14:45:00Z</dcterms:modified>
</cp:coreProperties>
</file>