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EC6" w:rsidRDefault="0028600A" w:rsidP="0028600A">
      <w:pPr>
        <w:spacing w:after="0"/>
        <w:rPr>
          <w:rFonts w:ascii="Arial Narrow" w:hAnsi="Arial Narrow"/>
          <w:b/>
        </w:rPr>
      </w:pPr>
      <w:r w:rsidRPr="0028600A">
        <w:rPr>
          <w:rFonts w:ascii="Arial Narrow" w:hAnsi="Arial Narrow"/>
          <w:b/>
        </w:rPr>
        <w:t xml:space="preserve">Sprawa </w:t>
      </w:r>
      <w:r>
        <w:rPr>
          <w:rFonts w:ascii="Arial Narrow" w:hAnsi="Arial Narrow"/>
          <w:b/>
        </w:rPr>
        <w:t>nr  164/2022</w:t>
      </w:r>
      <w:r w:rsidRPr="0028600A">
        <w:rPr>
          <w:rFonts w:ascii="Arial Narrow" w:hAnsi="Arial Narrow"/>
          <w:b/>
        </w:rPr>
        <w:t xml:space="preserve"> </w:t>
      </w:r>
    </w:p>
    <w:p w:rsidR="0028600A" w:rsidRDefault="0028600A" w:rsidP="0028600A">
      <w:pPr>
        <w:spacing w:after="0"/>
        <w:rPr>
          <w:rFonts w:ascii="Arial Narrow" w:hAnsi="Arial Narrow"/>
          <w:b/>
        </w:rPr>
      </w:pP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05/12/2022    S234</w:t>
      </w:r>
    </w:p>
    <w:p w:rsidR="0028600A" w:rsidRPr="0028600A" w:rsidRDefault="0028600A" w:rsidP="002860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28600A" w:rsidRPr="0028600A" w:rsidRDefault="0028600A" w:rsidP="002860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28600A" w:rsidRPr="0028600A" w:rsidRDefault="0028600A" w:rsidP="002860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28600A" w:rsidRPr="0028600A" w:rsidRDefault="0028600A" w:rsidP="002860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28600A" w:rsidRPr="0028600A" w:rsidRDefault="0028600A" w:rsidP="002860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8600A" w:rsidRPr="0028600A" w:rsidRDefault="0028600A" w:rsidP="002860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Gazy medyczne</w:t>
      </w:r>
    </w:p>
    <w:p w:rsidR="0028600A" w:rsidRPr="0028600A" w:rsidRDefault="0028600A" w:rsidP="002860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234-676280</w:t>
      </w:r>
    </w:p>
    <w:p w:rsidR="0028600A" w:rsidRPr="0028600A" w:rsidRDefault="0028600A" w:rsidP="002860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28600A" w:rsidRPr="0028600A" w:rsidRDefault="0028600A" w:rsidP="0028600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Zdrowie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gazów medycznych i technicznych, dzierżawę zbiorników oraz dostawy mieszanki azot/tlen i azotu ciekłego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164/2022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24111500 Gazy medyczne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gazów medycznych i technicznych, dzierżawę zbiorników oraz dostawy mieszanki azot/tlen i azotu ciekłego w 5 zadaniach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Dostawy produktu leczniczego podtlenku azotu medycznego w butlach.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Dostawy produktu leczniczego tlenu medycznego ciekłego i w butlach.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Dostawy wyrobu medycznego: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dwutleneku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węgla wraz z dzierżawą butli.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Dostawy mieszanin azot/tlen i azotu ciekłego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Dostawy gazów technicznych w butlach.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produktu leczniczego podtlenku azotu medycznego w butlach.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24111500 Gazy medyczne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Tlenownia bud.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 w siedzibie Zamawiającego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produktu leczniczego podtlenku azotu medycznego w butlach waz z konserwacją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tj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 malowaniem, wymianą zaworów, legalizacją wg Szczegółowego Formularza Cenowego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posiada 66 butli o pojemności 10 litrów.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cenie dostaw gazów należy wliczyć koszty napełnienia i transportu.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Oferowane gazy medyczne (produkty lecznicze) muszą być dopuszczone do obrotu na zasadach określonych w ustawie Prawo Farmaceutyczne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dostaw / Waga: 20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płatności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482.00 PLN.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produktu leczniczego tlenu medycznego ciekłego i w butlach.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24111900 Tlen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Tlenownia bud.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 w siedzibie Zamawiającego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produktu leczniczego tlenu medycznego ciekłego do zbiorników o pojemności 6,5t i 11t i w butlach o pojemności od 2- 50 litrów w łącznej ilości 247szt. (wg Szczegółowego Formularza Cenowego).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cenie dostaw tlenu medycznego ciekłego do zbiorników należy wliczyć koszt telemetrii w okresie obowiązywania umowy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Dla butli typu LIV o pojemności 2 litrów Zamawiający będzie dzierżawił do 20szt wg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butlodoby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Szczegółowego Formularza Cenowego.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cenie dostaw gazów należy wliczyć koszty napełnienia i transportu.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Oferowane gazy medyczne (produkty lecznicze) muszą być dopuszczone do obrotu na zasadach określonych w ustawie Prawo Farmaceutyczne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dostaw / Waga: 20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płatności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11 973.85 PLN.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wyrobu medycznego: dwutlenek węgla wraz z dzierżawą butli.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24112000 Nieorganiczne związki tlenu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Tlenownia bud.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 w siedzibie </w:t>
      </w:r>
      <w:r w:rsidR="00041FB8"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wyró</w:t>
      </w:r>
      <w:r w:rsidR="00041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medycznego dwutlenku węgla wraz z dzierżawą butli wg Szczegółowego Formularza Cenowego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lDla</w:t>
      </w:r>
      <w:proofErr w:type="spellEnd"/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poz. 3 </w:t>
      </w:r>
      <w:r w:rsidR="00041FB8"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będzie dzierżawił butle o pojemności 10 i 40 litrów wg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butlodoby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Szczegółowego Formularza Cenowego.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Oferowane butle muszą być sprawnie tec</w:t>
      </w:r>
      <w:r w:rsidR="00041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nicznie i legalizowane.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cenie dostaw gazów należy wliczyć koszty napełnienia i transportu.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Oferowane gazy medyczne (produkty lecznicze) muszą być dopuszczone do obrotu na zasadach określonych w ustawie Prawo Farmaceutyczne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dostaw / Waga: 20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płatności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326.00 PLN.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mieszanin azot/tlen i azotu ciekłego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24111700 Azot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24111900 Tlen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24111800 Azot ciekły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Tlenownia bud.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 w siedzibie </w:t>
      </w:r>
      <w:r w:rsidR="00041FB8"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mieszanin azot/tlen i azotu ciekłego z dzierżawą zbiornika azot/ tlen i odgazowywacza na azot ciekły wg Szczegółowego Formularza Cenowego</w:t>
      </w:r>
    </w:p>
    <w:p w:rsidR="0028600A" w:rsidRPr="0028600A" w:rsidRDefault="00041FB8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Dzierżawione</w:t>
      </w:r>
      <w:r w:rsidR="0028600A"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zbiorniki muszą być sprawnie 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technicznie</w:t>
      </w:r>
      <w:r w:rsidR="0028600A"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legalizowane.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cenie dostaw gazów należy wliczyć koszty napełnienia i transportu.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Oferowane gazy medyczne (produkty lecznicze) muszą być dopuszczone do obrotu na zasadach określonych w ustawie Prawo Farmaceutyczne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dostaw / Waga: 20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płatności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2 172.00 PLN.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gazów technicznych w butlach.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24321115 Acetylen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24112000 Nieorganiczne związki tlenu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Tlenownia bud.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 w siedzibie </w:t>
      </w:r>
      <w:r w:rsidR="00041FB8"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gazów technicznych w butlach waz z konserwacją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tj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 malowaniem, wymianą zaworów, legalizacją wg Szczegółowego Formularza Cenowego.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cenie dostaw gazów należy wliczyć koszty napełnienia i transportu.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Oferowane gazy techniczne muszą posiadać atesty lub certyfikaty dopuszczające do obrotu i stosowania.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dostaw / Waga: 20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Terminy płatności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27.00 PLN.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Posiadanie koncesji na dystrybucję gazów medycznych (dotyczy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zadań 1- 4 ) , 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przedstawienie koncesji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polisy ubezpieczenia lub innego dokumentu ubezpieczenia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odpowiedzialnosci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cywilnej na kwotę min. 250 000,00 zł bez względu na ilość oferowanych zadań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zadań</w:t>
      </w:r>
      <w:proofErr w:type="spellEnd"/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Wykonawca posiada środki transportu z atestem ADR - pozwolenia na transport gazów medycznych i technicznych dla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 cysterny - dla zadań 2 i 4; i dla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pojazdów do transportu butli dla zadań 1, 2, 3 i 5.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2. Przedstawienie Wykazu zrealizowanych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dostaw gazów medycznych i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technicznych przy czym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przynajmniej jedna z nich jest na wartość dla zadania 1 - 35 000zł, dla zadania 2 - 800 000zł, dla zadania 3 - 24 000zł, da zadania 4 - 175 000zł, dla zadania 5 - 1500,00 zł. W przypadku składania oferty na kilka zadań wystarczy przedstawić tylko 2 dostawy z tym, że jedna na najwyższą wartością wg w/w zestawienia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09/01/2023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08/04/2023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09/01/2023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Miejsce: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ofert nastąpi za pośrednictwem platformy </w:t>
      </w:r>
      <w:hyperlink r:id="rId17" w:tgtFrame="_blank" w:history="1"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oferta/załączniki, poprzez otwarcie ofert, które jest jednoznaczne z ich upublicznieniem.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860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wg Wzoru oferty elektronicznej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 Formularz Cenowy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Przedstawienie świadectw dopuszczających do obrotu na terenie Polski dla oferowanych gazów medycznych i technicznych - na oferowany asortyment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urządzeń technicznych oraz środków organizacyjno-technicznych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podmiotu udostępniającego zasoby (procedura pełna)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wykonawców wspólnie ubiegających się o udzielenie zamówienia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Ubezpieczenie od odpowiedzialności cywilnej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narzędzi, wyposażenia zakładu lub urządzeń technicznych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Zezwolenie, licencja, koncesja lub wpis do rejestru w zakresie określonych usług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związku z działaniami Rosji destabilizującymi sytuację na Ukrainie oraz spełniają warunki udziału w postępowaniu.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możliwość uzupełnienia dokumentów przedmiotowych środków dowodowych po złożeniu oferty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tgtFrame="_blank" w:history="1">
        <w:proofErr w:type="gramEnd"/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10 dni od dnia przekazania informacji o czynności zamawiającego stanowiącej podstawę jego wniesienia, jeżeli informacja została przekazana przy użyciu środków komunikacji elektronicznej,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15 dni od dnia przekazania informacji o czynności zamawiającego stanowiącej podstawę jego wniesienia, jeżeli informacja została przekazana w sposób inny niż określony w lit. a;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 przypadku zamówień, których wartość jest mniejsza niż progi unijne, w terminie: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5 dni od dnia przekazania informacji o czynności zamawiającego stanowiącej podstawę jego wniesienia, jeżeli informacja została przekazana przy użyciu środków komunikacji elektronicznej,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</w:t>
      </w:r>
      <w:proofErr w:type="gramEnd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10 dni od dnia przekazania informacji o czynności zamawiającego stanowiącej podstawę jego wniesienia, jeżeli informacja została przekazana w sposób inny niż określony w lit. a.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 przypadkach innych niż określone w ust. 1 i 2 wnosi się w terminie: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dnia, w którym powzięto lub przy zachowaniu należytej staranności można było powziąć wiadomość o okolicznościach stanowiących podstawę jego wniesienia, w przypadku zamówień, których wartość jest równa albo przekracza progi unijne;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dnia, w którym powzięto lub przy zachowaniu należytej staranności można było powziąć wiadomość o okolicznościach stanowiących podstawę jego wniesienia, w przypadku zamówień, których wartość jest mniejsza niż progi unijne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2860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28600A" w:rsidRPr="0028600A" w:rsidRDefault="0028600A" w:rsidP="0028600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860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8600A" w:rsidRPr="0028600A" w:rsidRDefault="0028600A" w:rsidP="0028600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860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30/11/2022</w:t>
      </w:r>
    </w:p>
    <w:p w:rsidR="0028600A" w:rsidRDefault="0028600A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  <w:bookmarkStart w:id="0" w:name="_GoBack"/>
    </w:p>
    <w:bookmarkEnd w:id="0"/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28600A">
      <w:pPr>
        <w:spacing w:after="0"/>
        <w:rPr>
          <w:rFonts w:ascii="Arial Narrow" w:hAnsi="Arial Narrow"/>
          <w:b/>
        </w:rPr>
      </w:pPr>
    </w:p>
    <w:p w:rsidR="00041FB8" w:rsidRDefault="00041FB8" w:rsidP="00041FB8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041FB8" w:rsidRDefault="00041FB8" w:rsidP="00041FB8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041FB8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041FB8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041FB8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041FB8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041FB8">
        <w:rPr>
          <w:rFonts w:ascii="Arial Narrow" w:hAnsi="Arial Narrow"/>
          <w:b/>
          <w:sz w:val="20"/>
          <w:szCs w:val="20"/>
          <w:u w:val="single"/>
        </w:rPr>
        <w:t xml:space="preserve">, Biuro przepustek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05.12.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041FB8" w:rsidRDefault="00041FB8" w:rsidP="00041FB8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 w:rsidRPr="00041FB8">
        <w:rPr>
          <w:rFonts w:ascii="Arial Narrow" w:hAnsi="Arial Narrow"/>
          <w:sz w:val="20"/>
          <w:szCs w:val="20"/>
        </w:rPr>
        <w:t xml:space="preserve"> hol</w:t>
      </w:r>
      <w:proofErr w:type="gramEnd"/>
      <w:r w:rsidRPr="00041FB8">
        <w:rPr>
          <w:rFonts w:ascii="Arial Narrow" w:hAnsi="Arial Narrow"/>
          <w:sz w:val="20"/>
          <w:szCs w:val="20"/>
        </w:rPr>
        <w:t xml:space="preserve"> szpitala bud  nr 3  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041FB8" w:rsidRDefault="00041FB8" w:rsidP="00041FB8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041FB8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BBD" w:rsidRDefault="00431BBD" w:rsidP="00041FB8">
      <w:pPr>
        <w:spacing w:after="0" w:line="240" w:lineRule="auto"/>
      </w:pPr>
      <w:r>
        <w:separator/>
      </w:r>
    </w:p>
  </w:endnote>
  <w:endnote w:type="continuationSeparator" w:id="0">
    <w:p w:rsidR="00431BBD" w:rsidRDefault="00431BBD" w:rsidP="00041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7290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41FB8" w:rsidRDefault="00041FB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41FB8" w:rsidRDefault="00041F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BBD" w:rsidRDefault="00431BBD" w:rsidP="00041FB8">
      <w:pPr>
        <w:spacing w:after="0" w:line="240" w:lineRule="auto"/>
      </w:pPr>
      <w:r>
        <w:separator/>
      </w:r>
    </w:p>
  </w:footnote>
  <w:footnote w:type="continuationSeparator" w:id="0">
    <w:p w:rsidR="00431BBD" w:rsidRDefault="00431BBD" w:rsidP="00041F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4593C"/>
    <w:multiLevelType w:val="multilevel"/>
    <w:tmpl w:val="4FAC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00"/>
    <w:rsid w:val="00041FB8"/>
    <w:rsid w:val="0028600A"/>
    <w:rsid w:val="00431BBD"/>
    <w:rsid w:val="00821500"/>
    <w:rsid w:val="00D4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8600A"/>
  </w:style>
  <w:style w:type="character" w:customStyle="1" w:styleId="oj">
    <w:name w:val="oj"/>
    <w:basedOn w:val="Domylnaczcionkaakapitu"/>
    <w:rsid w:val="0028600A"/>
  </w:style>
  <w:style w:type="character" w:styleId="Hipercze">
    <w:name w:val="Hyperlink"/>
    <w:basedOn w:val="Domylnaczcionkaakapitu"/>
    <w:uiPriority w:val="99"/>
    <w:semiHidden/>
    <w:unhideWhenUsed/>
    <w:rsid w:val="002860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86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86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8600A"/>
  </w:style>
  <w:style w:type="character" w:customStyle="1" w:styleId="timark">
    <w:name w:val="timark"/>
    <w:basedOn w:val="Domylnaczcionkaakapitu"/>
    <w:rsid w:val="0028600A"/>
  </w:style>
  <w:style w:type="character" w:customStyle="1" w:styleId="nutscode">
    <w:name w:val="nutscode"/>
    <w:basedOn w:val="Domylnaczcionkaakapitu"/>
    <w:rsid w:val="0028600A"/>
  </w:style>
  <w:style w:type="character" w:customStyle="1" w:styleId="cpvcode">
    <w:name w:val="cpvcode"/>
    <w:basedOn w:val="Domylnaczcionkaakapitu"/>
    <w:rsid w:val="0028600A"/>
  </w:style>
  <w:style w:type="paragraph" w:styleId="Nagwek">
    <w:name w:val="header"/>
    <w:basedOn w:val="Normalny"/>
    <w:link w:val="NagwekZnak"/>
    <w:uiPriority w:val="99"/>
    <w:unhideWhenUsed/>
    <w:rsid w:val="00041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FB8"/>
  </w:style>
  <w:style w:type="paragraph" w:styleId="Stopka">
    <w:name w:val="footer"/>
    <w:basedOn w:val="Normalny"/>
    <w:link w:val="StopkaZnak"/>
    <w:uiPriority w:val="99"/>
    <w:unhideWhenUsed/>
    <w:rsid w:val="00041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FB8"/>
  </w:style>
  <w:style w:type="paragraph" w:styleId="Tekstdymka">
    <w:name w:val="Balloon Text"/>
    <w:basedOn w:val="Normalny"/>
    <w:link w:val="TekstdymkaZnak"/>
    <w:uiPriority w:val="99"/>
    <w:semiHidden/>
    <w:unhideWhenUsed/>
    <w:rsid w:val="00041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F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8600A"/>
  </w:style>
  <w:style w:type="character" w:customStyle="1" w:styleId="oj">
    <w:name w:val="oj"/>
    <w:basedOn w:val="Domylnaczcionkaakapitu"/>
    <w:rsid w:val="0028600A"/>
  </w:style>
  <w:style w:type="character" w:styleId="Hipercze">
    <w:name w:val="Hyperlink"/>
    <w:basedOn w:val="Domylnaczcionkaakapitu"/>
    <w:uiPriority w:val="99"/>
    <w:semiHidden/>
    <w:unhideWhenUsed/>
    <w:rsid w:val="002860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86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86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8600A"/>
  </w:style>
  <w:style w:type="character" w:customStyle="1" w:styleId="timark">
    <w:name w:val="timark"/>
    <w:basedOn w:val="Domylnaczcionkaakapitu"/>
    <w:rsid w:val="0028600A"/>
  </w:style>
  <w:style w:type="character" w:customStyle="1" w:styleId="nutscode">
    <w:name w:val="nutscode"/>
    <w:basedOn w:val="Domylnaczcionkaakapitu"/>
    <w:rsid w:val="0028600A"/>
  </w:style>
  <w:style w:type="character" w:customStyle="1" w:styleId="cpvcode">
    <w:name w:val="cpvcode"/>
    <w:basedOn w:val="Domylnaczcionkaakapitu"/>
    <w:rsid w:val="0028600A"/>
  </w:style>
  <w:style w:type="paragraph" w:styleId="Nagwek">
    <w:name w:val="header"/>
    <w:basedOn w:val="Normalny"/>
    <w:link w:val="NagwekZnak"/>
    <w:uiPriority w:val="99"/>
    <w:unhideWhenUsed/>
    <w:rsid w:val="00041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FB8"/>
  </w:style>
  <w:style w:type="paragraph" w:styleId="Stopka">
    <w:name w:val="footer"/>
    <w:basedOn w:val="Normalny"/>
    <w:link w:val="StopkaZnak"/>
    <w:uiPriority w:val="99"/>
    <w:unhideWhenUsed/>
    <w:rsid w:val="00041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FB8"/>
  </w:style>
  <w:style w:type="paragraph" w:styleId="Tekstdymka">
    <w:name w:val="Balloon Text"/>
    <w:basedOn w:val="Normalny"/>
    <w:link w:val="TekstdymkaZnak"/>
    <w:uiPriority w:val="99"/>
    <w:semiHidden/>
    <w:unhideWhenUsed/>
    <w:rsid w:val="00041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F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320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75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5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585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59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151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671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104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866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147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7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729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1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0059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86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17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5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081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6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5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622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507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668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16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002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189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48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756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835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0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31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17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244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28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210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03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35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67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7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26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0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94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342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402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619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34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43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79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815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828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27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136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13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391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9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404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4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289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82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348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33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1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975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0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02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615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87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530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130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83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798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32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766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232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85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446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945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8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42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031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075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11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17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659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322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143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990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9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989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80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7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349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100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88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52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388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57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474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118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539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55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05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62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8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748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54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71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8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01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641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169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14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1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4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982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1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05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46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561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4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77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07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592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0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664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655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718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9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19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68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045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68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289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35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1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481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182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5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035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94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21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427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1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81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437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598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91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05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89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093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667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92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2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322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49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568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57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86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755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43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396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89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61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76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426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89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31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432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78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9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49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062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7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160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84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02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4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044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2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09890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6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4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869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20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416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2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662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440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93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233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57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81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5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95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521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57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08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5627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5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05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5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373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19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469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752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90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19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00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267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55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35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03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607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544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21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4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25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146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408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16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0058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84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4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17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828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900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462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026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6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12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4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65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97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823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5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804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243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76280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gov.pl/web/uz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676280-2022:TEXT:PL:HTML" TargetMode="External"/><Relationship Id="rId17" Type="http://schemas.openxmlformats.org/officeDocument/2006/relationships/hyperlink" Target="http://e-propublico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676280-2022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676280-2022:TEXT:PL:HTML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676280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2842</Words>
  <Characters>17055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2022-12-05T12:52:00Z</cp:lastPrinted>
  <dcterms:created xsi:type="dcterms:W3CDTF">2022-12-05T12:43:00Z</dcterms:created>
  <dcterms:modified xsi:type="dcterms:W3CDTF">2022-12-05T12:52:00Z</dcterms:modified>
</cp:coreProperties>
</file>