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35EB871D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61E7F">
        <w:rPr>
          <w:rFonts w:asciiTheme="minorHAnsi" w:hAnsiTheme="minorHAnsi" w:cstheme="minorHAnsi"/>
          <w:b/>
        </w:rPr>
        <w:t>1</w:t>
      </w:r>
      <w:r w:rsidR="00A8115E">
        <w:rPr>
          <w:rFonts w:asciiTheme="minorHAnsi" w:hAnsiTheme="minorHAnsi" w:cstheme="minorHAnsi"/>
          <w:b/>
        </w:rPr>
        <w:t>18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KRS/CEiDG)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57E5EC3F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061E7F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061E7F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Pzp),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4B025ED2" w14:textId="3F39FEF5" w:rsidR="00416A91" w:rsidRPr="003A6268" w:rsidRDefault="00A8115E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8115E">
        <w:rPr>
          <w:rFonts w:eastAsia="Times New Roman" w:cs="Calibri"/>
          <w:b/>
          <w:bCs/>
          <w:sz w:val="24"/>
          <w:szCs w:val="24"/>
          <w:lang w:eastAsia="pl-PL"/>
        </w:rPr>
        <w:t>Konserwacja urządzeń teletechnicznych - stała obsługa w obiektach PK w Krakowie</w:t>
      </w:r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2EF6D5F2" w:rsidR="00EE0E02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Pzp </w:t>
      </w:r>
    </w:p>
    <w:p w14:paraId="56461EA6" w14:textId="77777777" w:rsidR="00A8115E" w:rsidRDefault="00A8115E" w:rsidP="00A8115E">
      <w:pPr>
        <w:spacing w:before="120" w:after="0" w:line="276" w:lineRule="auto"/>
        <w:ind w:left="360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4E7A6FB1" w14:textId="1CE9F419" w:rsidR="00A8115E" w:rsidRDefault="00A8115E" w:rsidP="00A8115E">
      <w:pPr>
        <w:spacing w:before="120" w:after="0" w:line="276" w:lineRule="auto"/>
        <w:ind w:left="36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A8115E">
        <w:rPr>
          <w:rFonts w:asciiTheme="minorHAnsi" w:hAnsiTheme="minorHAnsi" w:cstheme="minorHAnsi"/>
          <w:i/>
          <w:iCs/>
          <w:sz w:val="24"/>
          <w:szCs w:val="24"/>
        </w:rPr>
        <w:t>Lub*</w:t>
      </w:r>
    </w:p>
    <w:p w14:paraId="79C886D8" w14:textId="77777777" w:rsidR="00A8115E" w:rsidRPr="00A8115E" w:rsidRDefault="00A8115E" w:rsidP="00A8115E">
      <w:pPr>
        <w:spacing w:before="120" w:after="0" w:line="276" w:lineRule="auto"/>
        <w:ind w:left="360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451F3563" w14:textId="5B12AFA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3A6268">
        <w:rPr>
          <w:rFonts w:asciiTheme="minorHAnsi" w:hAnsiTheme="minorHAnsi" w:cstheme="minorHAnsi"/>
          <w:i/>
          <w:sz w:val="24"/>
          <w:szCs w:val="24"/>
        </w:rPr>
        <w:t>(podać mającą zastosowanie podstawę wykluczenia z art. 108 ust. 1).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Pzp podjąłem następujące środki naprawcze: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763644" w14:textId="773A3A4A" w:rsidR="00EE0E02" w:rsidRPr="00A8115E" w:rsidRDefault="00EE0E02" w:rsidP="00A8115E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sz w:val="16"/>
          <w:szCs w:val="16"/>
          <w:highlight w:val="yellow"/>
          <w:lang w:eastAsia="pl-PL"/>
        </w:rPr>
      </w:pPr>
      <w:r w:rsidRPr="00A8115E">
        <w:rPr>
          <w:rFonts w:asciiTheme="minorHAnsi" w:hAnsiTheme="minorHAnsi" w:cstheme="minorHAnsi"/>
          <w:bCs/>
          <w:i/>
          <w:iCs/>
          <w:color w:val="FF0000"/>
          <w:sz w:val="16"/>
          <w:szCs w:val="16"/>
        </w:rPr>
        <w:t xml:space="preserve">Dokument należy </w:t>
      </w:r>
      <w:r w:rsidRPr="00A8115E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>podpisać kwalifikowanym</w:t>
      </w:r>
      <w:r w:rsidR="00A8115E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 xml:space="preserve"> </w:t>
      </w:r>
      <w:r w:rsidRPr="00A8115E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3CCA0" w14:textId="77777777" w:rsidR="00EE0A38" w:rsidRDefault="00EE0A38" w:rsidP="0038231F">
      <w:pPr>
        <w:spacing w:after="0" w:line="240" w:lineRule="auto"/>
      </w:pPr>
      <w:r>
        <w:separator/>
      </w:r>
    </w:p>
  </w:endnote>
  <w:endnote w:type="continuationSeparator" w:id="0">
    <w:p w14:paraId="289F8B83" w14:textId="77777777" w:rsidR="00EE0A38" w:rsidRDefault="00EE0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53DB9" w14:textId="77777777" w:rsidR="00EE0A38" w:rsidRDefault="00EE0A38" w:rsidP="0038231F">
      <w:pPr>
        <w:spacing w:after="0" w:line="240" w:lineRule="auto"/>
      </w:pPr>
      <w:r>
        <w:separator/>
      </w:r>
    </w:p>
  </w:footnote>
  <w:footnote w:type="continuationSeparator" w:id="0">
    <w:p w14:paraId="249C8FCC" w14:textId="77777777" w:rsidR="00EE0A38" w:rsidRDefault="00EE0A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902081">
    <w:abstractNumId w:val="8"/>
  </w:num>
  <w:num w:numId="2" w16cid:durableId="1841650386">
    <w:abstractNumId w:val="0"/>
  </w:num>
  <w:num w:numId="3" w16cid:durableId="826172180">
    <w:abstractNumId w:val="7"/>
  </w:num>
  <w:num w:numId="4" w16cid:durableId="1036390176">
    <w:abstractNumId w:val="10"/>
  </w:num>
  <w:num w:numId="5" w16cid:durableId="1881280898">
    <w:abstractNumId w:val="9"/>
  </w:num>
  <w:num w:numId="6" w16cid:durableId="1871455696">
    <w:abstractNumId w:val="6"/>
  </w:num>
  <w:num w:numId="7" w16cid:durableId="2064062774">
    <w:abstractNumId w:val="1"/>
  </w:num>
  <w:num w:numId="8" w16cid:durableId="1187020180">
    <w:abstractNumId w:val="4"/>
  </w:num>
  <w:num w:numId="9" w16cid:durableId="1137186212">
    <w:abstractNumId w:val="2"/>
  </w:num>
  <w:num w:numId="10" w16cid:durableId="1855849752">
    <w:abstractNumId w:val="5"/>
  </w:num>
  <w:num w:numId="11" w16cid:durableId="1459761190">
    <w:abstractNumId w:val="3"/>
  </w:num>
  <w:num w:numId="12" w16cid:durableId="7201796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8115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A38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E14A59-7BB3-42E0-8CCF-C737FF44D8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5</cp:revision>
  <cp:lastPrinted>2022-01-21T07:44:00Z</cp:lastPrinted>
  <dcterms:created xsi:type="dcterms:W3CDTF">2022-08-09T18:42:00Z</dcterms:created>
  <dcterms:modified xsi:type="dcterms:W3CDTF">2022-09-25T13:04:00Z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