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6A339A" w14:textId="082090AF" w:rsidR="004458FC" w:rsidRPr="00EA05E5" w:rsidRDefault="008C0F18" w:rsidP="008C0F18">
      <w:pPr>
        <w:jc w:val="right"/>
        <w:rPr>
          <w:rFonts w:cstheme="minorHAnsi"/>
          <w:b/>
          <w:sz w:val="24"/>
          <w:szCs w:val="24"/>
        </w:rPr>
      </w:pPr>
      <w:r w:rsidRPr="00EA05E5">
        <w:rPr>
          <w:rFonts w:cstheme="minorHAnsi"/>
          <w:b/>
          <w:sz w:val="24"/>
          <w:szCs w:val="24"/>
        </w:rPr>
        <w:t>Załącznik nr A</w:t>
      </w:r>
    </w:p>
    <w:p w14:paraId="1E4A7F34" w14:textId="57CC9FF1" w:rsidR="004458FC" w:rsidRPr="00EA05E5" w:rsidRDefault="008C0F18" w:rsidP="004458FC">
      <w:pPr>
        <w:jc w:val="center"/>
        <w:rPr>
          <w:rFonts w:cstheme="minorHAnsi"/>
          <w:b/>
          <w:sz w:val="24"/>
          <w:szCs w:val="24"/>
        </w:rPr>
      </w:pPr>
      <w:r w:rsidRPr="00EA05E5">
        <w:rPr>
          <w:rFonts w:cstheme="minorHAnsi"/>
          <w:b/>
          <w:sz w:val="24"/>
          <w:szCs w:val="24"/>
        </w:rPr>
        <w:t>Opis przedmiotu zamówienia</w:t>
      </w:r>
    </w:p>
    <w:p w14:paraId="3260B9A4" w14:textId="14D7E490" w:rsidR="00B25319" w:rsidRPr="00EA05E5" w:rsidRDefault="0052482D" w:rsidP="0052482D">
      <w:pPr>
        <w:jc w:val="both"/>
        <w:rPr>
          <w:rFonts w:cstheme="minorHAnsi"/>
          <w:sz w:val="24"/>
          <w:szCs w:val="24"/>
        </w:rPr>
      </w:pPr>
      <w:r w:rsidRPr="00EA05E5">
        <w:rPr>
          <w:rFonts w:cstheme="minorHAnsi"/>
          <w:sz w:val="24"/>
          <w:szCs w:val="24"/>
        </w:rPr>
        <w:t xml:space="preserve">Przedmiotem zamówienia jest dostawa </w:t>
      </w:r>
      <w:r w:rsidR="00F13ACF" w:rsidRPr="00EA05E5">
        <w:rPr>
          <w:rFonts w:cstheme="minorHAnsi"/>
          <w:sz w:val="24"/>
          <w:szCs w:val="24"/>
        </w:rPr>
        <w:t xml:space="preserve">i instalacja </w:t>
      </w:r>
      <w:r w:rsidR="001B4C99">
        <w:rPr>
          <w:rFonts w:cstheme="minorHAnsi"/>
          <w:sz w:val="24"/>
          <w:szCs w:val="24"/>
        </w:rPr>
        <w:t>S</w:t>
      </w:r>
      <w:r w:rsidR="001B4C99" w:rsidRPr="001B4C99">
        <w:rPr>
          <w:rFonts w:cstheme="minorHAnsi"/>
          <w:sz w:val="24"/>
          <w:szCs w:val="24"/>
        </w:rPr>
        <w:t>pektrometru ICP-MS dla pomiarów zawartości metali w pojedync</w:t>
      </w:r>
      <w:r w:rsidR="001B4C99">
        <w:rPr>
          <w:rFonts w:cstheme="minorHAnsi"/>
          <w:sz w:val="24"/>
          <w:szCs w:val="24"/>
        </w:rPr>
        <w:t>zych komórkach.</w:t>
      </w:r>
      <w:bookmarkStart w:id="0" w:name="_GoBack"/>
      <w:bookmarkEnd w:id="0"/>
    </w:p>
    <w:p w14:paraId="24A64A98" w14:textId="43BEA7BD" w:rsidR="004458FC" w:rsidRPr="00EA05E5" w:rsidRDefault="0052482D" w:rsidP="0052482D">
      <w:pPr>
        <w:jc w:val="both"/>
        <w:rPr>
          <w:rFonts w:cstheme="minorHAnsi"/>
          <w:sz w:val="24"/>
          <w:szCs w:val="24"/>
        </w:rPr>
      </w:pPr>
      <w:r w:rsidRPr="00EA05E5">
        <w:rPr>
          <w:rFonts w:cstheme="minorHAnsi"/>
          <w:sz w:val="24"/>
          <w:szCs w:val="24"/>
        </w:rPr>
        <w:t>Poniżej przedstawiamy szczegółowy opis poszczególnych części zamówienia: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"/>
        <w:gridCol w:w="2195"/>
        <w:gridCol w:w="6469"/>
      </w:tblGrid>
      <w:tr w:rsidR="001B4C99" w:rsidRPr="001B4C99" w14:paraId="35BDEDC6" w14:textId="77777777" w:rsidTr="001B4C99">
        <w:tc>
          <w:tcPr>
            <w:tcW w:w="545" w:type="dxa"/>
            <w:shd w:val="clear" w:color="auto" w:fill="auto"/>
          </w:tcPr>
          <w:p w14:paraId="42341B11" w14:textId="77777777" w:rsidR="001B4C99" w:rsidRPr="001B4C99" w:rsidRDefault="001B4C99" w:rsidP="001E250B">
            <w:pPr>
              <w:jc w:val="center"/>
              <w:rPr>
                <w:rFonts w:cstheme="minorHAnsi"/>
                <w:b/>
              </w:rPr>
            </w:pPr>
            <w:r w:rsidRPr="001B4C99">
              <w:rPr>
                <w:rFonts w:cstheme="minorHAnsi"/>
                <w:b/>
              </w:rPr>
              <w:t>L.p.</w:t>
            </w:r>
          </w:p>
        </w:tc>
        <w:tc>
          <w:tcPr>
            <w:tcW w:w="2195" w:type="dxa"/>
            <w:shd w:val="clear" w:color="auto" w:fill="auto"/>
          </w:tcPr>
          <w:p w14:paraId="63FF4233" w14:textId="77777777" w:rsidR="001B4C99" w:rsidRPr="001B4C99" w:rsidRDefault="001B4C99" w:rsidP="001E250B">
            <w:pPr>
              <w:jc w:val="center"/>
              <w:rPr>
                <w:rFonts w:cstheme="minorHAnsi"/>
                <w:b/>
              </w:rPr>
            </w:pPr>
            <w:r w:rsidRPr="001B4C99">
              <w:rPr>
                <w:rFonts w:cstheme="minorHAnsi"/>
                <w:b/>
              </w:rPr>
              <w:t>Parametr</w:t>
            </w:r>
          </w:p>
        </w:tc>
        <w:tc>
          <w:tcPr>
            <w:tcW w:w="6469" w:type="dxa"/>
            <w:shd w:val="clear" w:color="auto" w:fill="auto"/>
          </w:tcPr>
          <w:p w14:paraId="529B955D" w14:textId="77777777" w:rsidR="001B4C99" w:rsidRPr="001B4C99" w:rsidRDefault="001B4C99" w:rsidP="001E250B">
            <w:pPr>
              <w:jc w:val="center"/>
              <w:rPr>
                <w:rFonts w:cstheme="minorHAnsi"/>
                <w:b/>
              </w:rPr>
            </w:pPr>
            <w:r w:rsidRPr="001B4C99">
              <w:rPr>
                <w:rFonts w:cstheme="minorHAnsi"/>
                <w:b/>
              </w:rPr>
              <w:t>Wartość oferowana</w:t>
            </w:r>
          </w:p>
        </w:tc>
      </w:tr>
      <w:tr w:rsidR="001B4C99" w:rsidRPr="001B4C99" w14:paraId="242A90D3" w14:textId="77777777" w:rsidTr="001B4C99">
        <w:tc>
          <w:tcPr>
            <w:tcW w:w="545" w:type="dxa"/>
            <w:shd w:val="clear" w:color="auto" w:fill="auto"/>
          </w:tcPr>
          <w:p w14:paraId="5257885D" w14:textId="77777777" w:rsidR="001B4C99" w:rsidRPr="001B4C99" w:rsidRDefault="001B4C99" w:rsidP="001E250B">
            <w:pPr>
              <w:jc w:val="center"/>
              <w:rPr>
                <w:rFonts w:cstheme="minorHAnsi"/>
              </w:rPr>
            </w:pPr>
            <w:r w:rsidRPr="001B4C99">
              <w:rPr>
                <w:rFonts w:cstheme="minorHAnsi"/>
              </w:rPr>
              <w:t>1.</w:t>
            </w:r>
          </w:p>
        </w:tc>
        <w:tc>
          <w:tcPr>
            <w:tcW w:w="2195" w:type="dxa"/>
            <w:shd w:val="clear" w:color="auto" w:fill="auto"/>
          </w:tcPr>
          <w:p w14:paraId="031743E9" w14:textId="77777777" w:rsidR="001B4C99" w:rsidRPr="001B4C99" w:rsidRDefault="001B4C99" w:rsidP="001E250B">
            <w:pPr>
              <w:rPr>
                <w:rFonts w:cstheme="minorHAnsi"/>
                <w:b/>
              </w:rPr>
            </w:pPr>
            <w:r w:rsidRPr="001B4C99">
              <w:rPr>
                <w:rFonts w:cstheme="minorHAnsi"/>
                <w:b/>
                <w:bCs/>
              </w:rPr>
              <w:t>Wymagania minimalne</w:t>
            </w:r>
          </w:p>
        </w:tc>
        <w:tc>
          <w:tcPr>
            <w:tcW w:w="6469" w:type="dxa"/>
            <w:shd w:val="clear" w:color="auto" w:fill="auto"/>
          </w:tcPr>
          <w:p w14:paraId="2E94F93E" w14:textId="77777777" w:rsidR="001B4C99" w:rsidRPr="001B4C99" w:rsidRDefault="001B4C99" w:rsidP="001E250B">
            <w:pPr>
              <w:pStyle w:val="Tekstpodstawowy3"/>
              <w:ind w:right="34"/>
              <w:rPr>
                <w:rFonts w:asciiTheme="minorHAnsi" w:hAnsiTheme="minorHAnsi" w:cstheme="minorHAnsi"/>
                <w:bCs w:val="0"/>
                <w:sz w:val="22"/>
                <w:szCs w:val="22"/>
              </w:rPr>
            </w:pPr>
            <w:r w:rsidRPr="001B4C99">
              <w:rPr>
                <w:rFonts w:asciiTheme="minorHAnsi" w:hAnsiTheme="minorHAnsi" w:cstheme="minorHAnsi"/>
                <w:bCs w:val="0"/>
                <w:sz w:val="22"/>
                <w:szCs w:val="22"/>
              </w:rPr>
              <w:t xml:space="preserve">Kwadrupolowy spektrometr ICP-MS </w:t>
            </w:r>
          </w:p>
        </w:tc>
      </w:tr>
      <w:tr w:rsidR="001B4C99" w:rsidRPr="001B4C99" w14:paraId="333FF4D3" w14:textId="77777777" w:rsidTr="001B4C99">
        <w:tc>
          <w:tcPr>
            <w:tcW w:w="545" w:type="dxa"/>
            <w:shd w:val="clear" w:color="auto" w:fill="auto"/>
          </w:tcPr>
          <w:p w14:paraId="1002BC35" w14:textId="77777777" w:rsidR="001B4C99" w:rsidRPr="001B4C99" w:rsidRDefault="001B4C99" w:rsidP="001E250B">
            <w:pPr>
              <w:jc w:val="center"/>
              <w:rPr>
                <w:rFonts w:cstheme="minorHAnsi"/>
              </w:rPr>
            </w:pPr>
            <w:r w:rsidRPr="001B4C99">
              <w:rPr>
                <w:rFonts w:cstheme="minorHAnsi"/>
              </w:rPr>
              <w:t>2.</w:t>
            </w:r>
          </w:p>
        </w:tc>
        <w:tc>
          <w:tcPr>
            <w:tcW w:w="2195" w:type="dxa"/>
            <w:shd w:val="clear" w:color="auto" w:fill="auto"/>
          </w:tcPr>
          <w:p w14:paraId="53FAF0A7" w14:textId="77777777" w:rsidR="001B4C99" w:rsidRPr="001B4C99" w:rsidRDefault="001B4C99" w:rsidP="001E250B">
            <w:pPr>
              <w:pStyle w:val="Tekstpodstawowy3"/>
              <w:ind w:right="34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B4C99"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  <w:t>Generator RF</w:t>
            </w:r>
          </w:p>
          <w:p w14:paraId="5CEF27BC" w14:textId="77777777" w:rsidR="001B4C99" w:rsidRPr="001B4C99" w:rsidRDefault="001B4C99" w:rsidP="001E250B">
            <w:pPr>
              <w:rPr>
                <w:rFonts w:cstheme="minorHAnsi"/>
                <w:b/>
              </w:rPr>
            </w:pPr>
          </w:p>
        </w:tc>
        <w:tc>
          <w:tcPr>
            <w:tcW w:w="6469" w:type="dxa"/>
            <w:shd w:val="clear" w:color="auto" w:fill="auto"/>
          </w:tcPr>
          <w:p w14:paraId="5DD434CE" w14:textId="50E946C5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40" w:lineRule="auto"/>
              <w:ind w:left="360" w:hanging="360"/>
              <w:rPr>
                <w:rFonts w:cstheme="minorHAnsi"/>
              </w:rPr>
            </w:pPr>
            <w:r w:rsidRPr="001B4C99">
              <w:rPr>
                <w:rFonts w:cstheme="minorHAnsi"/>
              </w:rPr>
              <w:t>Półprzewodnikowy z cewką indukcyjną całkowicie kontrolo</w:t>
            </w:r>
            <w:r w:rsidR="00AF78C8">
              <w:rPr>
                <w:rFonts w:cstheme="minorHAnsi"/>
              </w:rPr>
              <w:t>wany przez zewnętrzny komputer.</w:t>
            </w:r>
          </w:p>
          <w:p w14:paraId="30FAB70D" w14:textId="1E6DCC61" w:rsidR="001B4C99" w:rsidRPr="001B4C99" w:rsidRDefault="00AF78C8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40" w:lineRule="auto"/>
              <w:ind w:left="360" w:hanging="360"/>
              <w:rPr>
                <w:rFonts w:cstheme="minorHAnsi"/>
              </w:rPr>
            </w:pPr>
            <w:r>
              <w:rPr>
                <w:rFonts w:cstheme="minorHAnsi"/>
              </w:rPr>
              <w:t>Częstotliwość minimum 33 MHz.</w:t>
            </w:r>
          </w:p>
          <w:p w14:paraId="1D4D3D00" w14:textId="08BD26D2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40" w:lineRule="auto"/>
              <w:ind w:left="360" w:hanging="360"/>
              <w:rPr>
                <w:rFonts w:cstheme="minorHAnsi"/>
              </w:rPr>
            </w:pPr>
            <w:r w:rsidRPr="001B4C99">
              <w:rPr>
                <w:rFonts w:cstheme="minorHAnsi"/>
              </w:rPr>
              <w:t>Umożliwiający ciągłą zmianę mocy w zakresie minimum od 400 do 1600 W (automatyczne dostrojenie mocy w zależności od wprowadzanej matrycy n</w:t>
            </w:r>
            <w:r w:rsidR="00AF78C8">
              <w:rPr>
                <w:rFonts w:cstheme="minorHAnsi"/>
              </w:rPr>
              <w:t>ieorganicznej i organicznej).</w:t>
            </w:r>
          </w:p>
          <w:p w14:paraId="3729E338" w14:textId="77777777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40" w:lineRule="auto"/>
              <w:ind w:left="360" w:hanging="360"/>
              <w:rPr>
                <w:rFonts w:cstheme="minorHAnsi"/>
              </w:rPr>
            </w:pPr>
            <w:r w:rsidRPr="001B4C99">
              <w:rPr>
                <w:rFonts w:cstheme="minorHAnsi"/>
              </w:rPr>
              <w:t>Automatyczne zapalanie i gaszenie plazmy bez konieczności zmiany położenia palnika.</w:t>
            </w:r>
          </w:p>
          <w:p w14:paraId="5CFEBA5A" w14:textId="77777777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40" w:lineRule="auto"/>
              <w:ind w:left="360" w:hanging="360"/>
              <w:rPr>
                <w:rFonts w:cstheme="minorHAnsi"/>
              </w:rPr>
            </w:pPr>
            <w:r w:rsidRPr="001B4C99">
              <w:rPr>
                <w:rFonts w:cstheme="minorHAnsi"/>
              </w:rPr>
              <w:t xml:space="preserve">Możliwość wizualnej oceny (w kolorze) plazmy oraz końcówki dyszy i stożka interfejsu (próbkującego). </w:t>
            </w:r>
          </w:p>
        </w:tc>
      </w:tr>
      <w:tr w:rsidR="001B4C99" w:rsidRPr="001B4C99" w14:paraId="6E7B06D3" w14:textId="77777777" w:rsidTr="001B4C99">
        <w:tc>
          <w:tcPr>
            <w:tcW w:w="545" w:type="dxa"/>
            <w:shd w:val="clear" w:color="auto" w:fill="auto"/>
          </w:tcPr>
          <w:p w14:paraId="37A00C3C" w14:textId="77777777" w:rsidR="001B4C99" w:rsidRPr="001B4C99" w:rsidRDefault="001B4C99" w:rsidP="001E250B">
            <w:pPr>
              <w:jc w:val="center"/>
              <w:rPr>
                <w:rFonts w:cstheme="minorHAnsi"/>
              </w:rPr>
            </w:pPr>
            <w:r w:rsidRPr="001B4C99">
              <w:rPr>
                <w:rFonts w:cstheme="minorHAnsi"/>
              </w:rPr>
              <w:t>3.</w:t>
            </w:r>
          </w:p>
        </w:tc>
        <w:tc>
          <w:tcPr>
            <w:tcW w:w="2195" w:type="dxa"/>
            <w:shd w:val="clear" w:color="auto" w:fill="auto"/>
          </w:tcPr>
          <w:p w14:paraId="12021B83" w14:textId="77777777" w:rsidR="001B4C99" w:rsidRPr="001B4C99" w:rsidRDefault="001B4C99" w:rsidP="001E250B">
            <w:pPr>
              <w:pStyle w:val="Tekstpodstawowy3"/>
              <w:ind w:right="34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B4C99"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  <w:t>System wprowadzania próbek</w:t>
            </w:r>
            <w:r w:rsidRPr="001B4C9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69" w:type="dxa"/>
            <w:shd w:val="clear" w:color="auto" w:fill="auto"/>
          </w:tcPr>
          <w:p w14:paraId="75E62F87" w14:textId="5B870707" w:rsidR="001B4C99" w:rsidRPr="001B4C99" w:rsidRDefault="001B4C99" w:rsidP="001B4C99">
            <w:pPr>
              <w:numPr>
                <w:ilvl w:val="0"/>
                <w:numId w:val="30"/>
              </w:numPr>
              <w:spacing w:after="0" w:line="240" w:lineRule="auto"/>
              <w:ind w:left="360" w:hanging="360"/>
              <w:rPr>
                <w:rFonts w:cstheme="minorHAnsi"/>
              </w:rPr>
            </w:pPr>
            <w:r w:rsidRPr="001B4C99">
              <w:rPr>
                <w:rFonts w:cstheme="minorHAnsi"/>
              </w:rPr>
              <w:t>Kwarcowa cyklonowa komora mgielna i rozpylacz koncentryczny</w:t>
            </w:r>
            <w:r w:rsidR="00AF78C8">
              <w:rPr>
                <w:rFonts w:cstheme="minorHAnsi"/>
              </w:rPr>
              <w:t>.</w:t>
            </w:r>
          </w:p>
          <w:p w14:paraId="1ABA3E10" w14:textId="66256EFB" w:rsidR="001B4C99" w:rsidRPr="001B4C99" w:rsidRDefault="001B4C99" w:rsidP="001B4C99">
            <w:pPr>
              <w:numPr>
                <w:ilvl w:val="0"/>
                <w:numId w:val="30"/>
              </w:numPr>
              <w:spacing w:after="0" w:line="240" w:lineRule="auto"/>
              <w:ind w:left="360" w:hanging="360"/>
              <w:rPr>
                <w:rFonts w:cstheme="minorHAnsi"/>
              </w:rPr>
            </w:pPr>
            <w:r w:rsidRPr="001B4C99">
              <w:rPr>
                <w:rFonts w:cstheme="minorHAnsi"/>
              </w:rPr>
              <w:t xml:space="preserve">Kwarcowa komora mgielna o konstrukcji zapewniającej dostarczanie nieuszkodzonych komórek do plazmy, o liniowym przepływie próbki, wyposażona w system </w:t>
            </w:r>
            <w:proofErr w:type="spellStart"/>
            <w:r w:rsidRPr="001B4C99">
              <w:rPr>
                <w:rFonts w:cstheme="minorHAnsi"/>
              </w:rPr>
              <w:t>mikrokanalików</w:t>
            </w:r>
            <w:proofErr w:type="spellEnd"/>
            <w:r w:rsidRPr="001B4C99">
              <w:rPr>
                <w:rFonts w:cstheme="minorHAnsi"/>
              </w:rPr>
              <w:t xml:space="preserve"> precyzyjnie rozprowadzających gaz ochronny po wewnętrznej powierzchni komory</w:t>
            </w:r>
            <w:r w:rsidR="00AF78C8">
              <w:rPr>
                <w:rFonts w:cstheme="minorHAnsi"/>
              </w:rPr>
              <w:t>.</w:t>
            </w:r>
          </w:p>
          <w:p w14:paraId="75EBB491" w14:textId="451F9269" w:rsidR="001B4C99" w:rsidRPr="001B4C99" w:rsidRDefault="001B4C99" w:rsidP="001B4C99">
            <w:pPr>
              <w:numPr>
                <w:ilvl w:val="0"/>
                <w:numId w:val="30"/>
              </w:numPr>
              <w:spacing w:after="0" w:line="240" w:lineRule="auto"/>
              <w:ind w:left="360" w:hanging="360"/>
              <w:rPr>
                <w:rFonts w:cstheme="minorHAnsi"/>
                <w:b/>
                <w:bCs/>
                <w:color w:val="FF0000"/>
              </w:rPr>
            </w:pPr>
            <w:r w:rsidRPr="001B4C99">
              <w:rPr>
                <w:rFonts w:cstheme="minorHAnsi"/>
              </w:rPr>
              <w:t>Wbudowany automatyczny system rozcieńczania gazem analizowanych próbek co najmniej 100-krotny</w:t>
            </w:r>
            <w:r w:rsidR="00AF78C8">
              <w:rPr>
                <w:rFonts w:cstheme="minorHAnsi"/>
              </w:rPr>
              <w:t>.</w:t>
            </w:r>
          </w:p>
        </w:tc>
      </w:tr>
      <w:tr w:rsidR="001B4C99" w:rsidRPr="001B4C99" w14:paraId="661613BD" w14:textId="77777777" w:rsidTr="001B4C99">
        <w:tc>
          <w:tcPr>
            <w:tcW w:w="545" w:type="dxa"/>
            <w:shd w:val="clear" w:color="auto" w:fill="auto"/>
          </w:tcPr>
          <w:p w14:paraId="00C1B914" w14:textId="77777777" w:rsidR="001B4C99" w:rsidRPr="001B4C99" w:rsidRDefault="001B4C99" w:rsidP="001E250B">
            <w:pPr>
              <w:jc w:val="center"/>
              <w:rPr>
                <w:rFonts w:cstheme="minorHAnsi"/>
              </w:rPr>
            </w:pPr>
            <w:r w:rsidRPr="001B4C99">
              <w:rPr>
                <w:rFonts w:cstheme="minorHAnsi"/>
              </w:rPr>
              <w:t>4.</w:t>
            </w:r>
          </w:p>
        </w:tc>
        <w:tc>
          <w:tcPr>
            <w:tcW w:w="2195" w:type="dxa"/>
            <w:shd w:val="clear" w:color="auto" w:fill="auto"/>
          </w:tcPr>
          <w:p w14:paraId="22E5E173" w14:textId="77777777" w:rsidR="001B4C99" w:rsidRPr="001B4C99" w:rsidRDefault="001B4C99" w:rsidP="001E250B">
            <w:pPr>
              <w:rPr>
                <w:rFonts w:cstheme="minorHAnsi"/>
                <w:b/>
              </w:rPr>
            </w:pPr>
            <w:r w:rsidRPr="001B4C99">
              <w:rPr>
                <w:rFonts w:cstheme="minorHAnsi"/>
                <w:b/>
              </w:rPr>
              <w:t>Pompa perystaltyczna</w:t>
            </w:r>
          </w:p>
        </w:tc>
        <w:tc>
          <w:tcPr>
            <w:tcW w:w="6469" w:type="dxa"/>
            <w:shd w:val="clear" w:color="auto" w:fill="auto"/>
          </w:tcPr>
          <w:p w14:paraId="6806C08F" w14:textId="77777777" w:rsidR="001B4C99" w:rsidRPr="001B4C99" w:rsidRDefault="001B4C99" w:rsidP="001B4C99">
            <w:pPr>
              <w:pStyle w:val="Tekstpodstawowy3"/>
              <w:numPr>
                <w:ilvl w:val="0"/>
                <w:numId w:val="30"/>
              </w:numPr>
              <w:tabs>
                <w:tab w:val="clear" w:pos="6946"/>
                <w:tab w:val="right" w:pos="361"/>
              </w:tabs>
              <w:ind w:left="360" w:right="34" w:hanging="36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1B4C99">
              <w:rPr>
                <w:rFonts w:asciiTheme="minorHAnsi" w:hAnsiTheme="minorHAnsi" w:cstheme="minorHAnsi"/>
                <w:sz w:val="22"/>
                <w:szCs w:val="22"/>
              </w:rPr>
              <w:t>Czterokanałowa 12-rolkowa zapewniająca równomierną prędkość podawania oznaczanych roztworów i odprowadzania ścieków.</w:t>
            </w:r>
          </w:p>
        </w:tc>
      </w:tr>
      <w:tr w:rsidR="001B4C99" w:rsidRPr="001B4C99" w14:paraId="069227F1" w14:textId="77777777" w:rsidTr="001B4C99">
        <w:tc>
          <w:tcPr>
            <w:tcW w:w="545" w:type="dxa"/>
            <w:shd w:val="clear" w:color="auto" w:fill="auto"/>
          </w:tcPr>
          <w:p w14:paraId="78001D76" w14:textId="77777777" w:rsidR="001B4C99" w:rsidRPr="001B4C99" w:rsidRDefault="001B4C99" w:rsidP="001E250B">
            <w:pPr>
              <w:jc w:val="center"/>
              <w:rPr>
                <w:rFonts w:cstheme="minorHAnsi"/>
              </w:rPr>
            </w:pPr>
            <w:r w:rsidRPr="001B4C99">
              <w:rPr>
                <w:rFonts w:cstheme="minorHAnsi"/>
              </w:rPr>
              <w:t>5.</w:t>
            </w:r>
          </w:p>
        </w:tc>
        <w:tc>
          <w:tcPr>
            <w:tcW w:w="2195" w:type="dxa"/>
            <w:shd w:val="clear" w:color="auto" w:fill="auto"/>
          </w:tcPr>
          <w:p w14:paraId="377735F9" w14:textId="77777777" w:rsidR="001B4C99" w:rsidRPr="001B4C99" w:rsidRDefault="001B4C99" w:rsidP="001E250B">
            <w:pPr>
              <w:jc w:val="both"/>
              <w:rPr>
                <w:rFonts w:cstheme="minorHAnsi"/>
                <w:b/>
              </w:rPr>
            </w:pPr>
            <w:r w:rsidRPr="001B4C99">
              <w:rPr>
                <w:rFonts w:cstheme="minorHAnsi"/>
                <w:b/>
              </w:rPr>
              <w:t>Palnik</w:t>
            </w:r>
          </w:p>
        </w:tc>
        <w:tc>
          <w:tcPr>
            <w:tcW w:w="6469" w:type="dxa"/>
            <w:shd w:val="clear" w:color="auto" w:fill="auto"/>
          </w:tcPr>
          <w:p w14:paraId="735E5FE7" w14:textId="77777777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40" w:lineRule="auto"/>
              <w:ind w:left="360" w:hanging="360"/>
              <w:rPr>
                <w:rFonts w:cstheme="minorHAnsi"/>
              </w:rPr>
            </w:pPr>
            <w:r w:rsidRPr="001B4C99">
              <w:rPr>
                <w:rFonts w:cstheme="minorHAnsi"/>
              </w:rPr>
              <w:t>Kwarcowy nierozbieralny. Automatyczna regulacja położenia palnika w płaszczyznach XYZ z poziomu oprogramowania sterującego.</w:t>
            </w:r>
          </w:p>
        </w:tc>
      </w:tr>
      <w:tr w:rsidR="001B4C99" w:rsidRPr="001B4C99" w14:paraId="6EA4D9ED" w14:textId="77777777" w:rsidTr="001B4C99">
        <w:tc>
          <w:tcPr>
            <w:tcW w:w="545" w:type="dxa"/>
            <w:shd w:val="clear" w:color="auto" w:fill="auto"/>
          </w:tcPr>
          <w:p w14:paraId="30130851" w14:textId="77777777" w:rsidR="001B4C99" w:rsidRPr="001B4C99" w:rsidRDefault="001B4C99" w:rsidP="001E250B">
            <w:pPr>
              <w:jc w:val="center"/>
              <w:rPr>
                <w:rFonts w:cstheme="minorHAnsi"/>
              </w:rPr>
            </w:pPr>
            <w:r w:rsidRPr="001B4C99">
              <w:rPr>
                <w:rFonts w:cstheme="minorHAnsi"/>
              </w:rPr>
              <w:t>6.</w:t>
            </w:r>
          </w:p>
        </w:tc>
        <w:tc>
          <w:tcPr>
            <w:tcW w:w="2195" w:type="dxa"/>
            <w:shd w:val="clear" w:color="auto" w:fill="auto"/>
          </w:tcPr>
          <w:p w14:paraId="6532D501" w14:textId="77777777" w:rsidR="001B4C99" w:rsidRPr="001B4C99" w:rsidRDefault="001B4C99" w:rsidP="001E250B">
            <w:pPr>
              <w:jc w:val="both"/>
              <w:rPr>
                <w:rFonts w:cstheme="minorHAnsi"/>
                <w:b/>
              </w:rPr>
            </w:pPr>
            <w:r w:rsidRPr="001B4C99">
              <w:rPr>
                <w:rFonts w:cstheme="minorHAnsi"/>
                <w:b/>
              </w:rPr>
              <w:t>Interfejs</w:t>
            </w:r>
          </w:p>
        </w:tc>
        <w:tc>
          <w:tcPr>
            <w:tcW w:w="6469" w:type="dxa"/>
            <w:shd w:val="clear" w:color="auto" w:fill="auto"/>
          </w:tcPr>
          <w:p w14:paraId="6A226F70" w14:textId="77777777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40" w:lineRule="auto"/>
              <w:ind w:left="360" w:hanging="360"/>
              <w:jc w:val="both"/>
              <w:rPr>
                <w:rFonts w:cstheme="minorHAnsi"/>
              </w:rPr>
            </w:pPr>
            <w:r w:rsidRPr="001B4C99">
              <w:rPr>
                <w:rFonts w:cstheme="minorHAnsi"/>
              </w:rPr>
              <w:t xml:space="preserve">Interfejs wprowadzający jony do układu detektora mas zawierający minimum trzy stożki </w:t>
            </w:r>
            <w:r w:rsidRPr="001B4C99">
              <w:rPr>
                <w:rFonts w:cstheme="minorHAnsi"/>
                <w:color w:val="000000"/>
              </w:rPr>
              <w:t>wykonane z niklu.</w:t>
            </w:r>
          </w:p>
          <w:p w14:paraId="461A00FE" w14:textId="77777777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40" w:lineRule="auto"/>
              <w:ind w:left="360" w:hanging="360"/>
              <w:jc w:val="both"/>
              <w:rPr>
                <w:rFonts w:cstheme="minorHAnsi"/>
              </w:rPr>
            </w:pPr>
            <w:r w:rsidRPr="001B4C99">
              <w:rPr>
                <w:rFonts w:cstheme="minorHAnsi"/>
              </w:rPr>
              <w:t>Trzeci stożek o regulowanym napięciu zapewniającym optymalne parametry pomiaru w zależności od analizowanych próbek.</w:t>
            </w:r>
          </w:p>
        </w:tc>
      </w:tr>
      <w:tr w:rsidR="001B4C99" w:rsidRPr="001B4C99" w14:paraId="68F60273" w14:textId="77777777" w:rsidTr="001B4C99">
        <w:tc>
          <w:tcPr>
            <w:tcW w:w="545" w:type="dxa"/>
            <w:shd w:val="clear" w:color="auto" w:fill="auto"/>
          </w:tcPr>
          <w:p w14:paraId="45494824" w14:textId="77777777" w:rsidR="001B4C99" w:rsidRPr="001B4C99" w:rsidRDefault="001B4C99" w:rsidP="001E250B">
            <w:pPr>
              <w:jc w:val="center"/>
              <w:rPr>
                <w:rFonts w:cstheme="minorHAnsi"/>
              </w:rPr>
            </w:pPr>
            <w:r w:rsidRPr="001B4C99">
              <w:rPr>
                <w:rFonts w:cstheme="minorHAnsi"/>
              </w:rPr>
              <w:t>7.</w:t>
            </w:r>
          </w:p>
        </w:tc>
        <w:tc>
          <w:tcPr>
            <w:tcW w:w="2195" w:type="dxa"/>
            <w:shd w:val="clear" w:color="auto" w:fill="auto"/>
          </w:tcPr>
          <w:p w14:paraId="27616E69" w14:textId="302A3E5F" w:rsidR="001B4C99" w:rsidRPr="001B4C99" w:rsidRDefault="001B4C99" w:rsidP="001B4C99">
            <w:pPr>
              <w:pStyle w:val="Tekstpodstawowy3"/>
              <w:ind w:right="34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B4C99"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  <w:t>System skupiania jonów</w:t>
            </w:r>
            <w:r w:rsidRPr="001B4C9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5FD58A1C" w14:textId="77777777" w:rsidR="001B4C99" w:rsidRPr="001B4C99" w:rsidRDefault="001B4C99" w:rsidP="001E250B">
            <w:pPr>
              <w:rPr>
                <w:rFonts w:cstheme="minorHAnsi"/>
                <w:b/>
              </w:rPr>
            </w:pPr>
          </w:p>
        </w:tc>
        <w:tc>
          <w:tcPr>
            <w:tcW w:w="6469" w:type="dxa"/>
            <w:shd w:val="clear" w:color="auto" w:fill="auto"/>
          </w:tcPr>
          <w:p w14:paraId="1E203774" w14:textId="77777777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40" w:lineRule="auto"/>
              <w:ind w:left="360" w:hanging="360"/>
              <w:rPr>
                <w:rFonts w:cstheme="minorHAnsi"/>
                <w:color w:val="000000"/>
              </w:rPr>
            </w:pPr>
            <w:r w:rsidRPr="001B4C99">
              <w:rPr>
                <w:rFonts w:cstheme="minorHAnsi"/>
              </w:rPr>
              <w:t>Automatycznie optymalizowany z poziomu oprogramowania w stosunku do analizowanych jonów system optyczny usuwający jednocześnie fotony oraz cząsteczki obojętne poprzez zmianę o 90</w:t>
            </w:r>
            <w:r w:rsidRPr="001B4C99">
              <w:rPr>
                <w:rFonts w:cstheme="minorHAnsi"/>
                <w:vertAlign w:val="superscript"/>
              </w:rPr>
              <w:t>o</w:t>
            </w:r>
            <w:r w:rsidRPr="001B4C99">
              <w:rPr>
                <w:rFonts w:cstheme="minorHAnsi"/>
              </w:rPr>
              <w:t xml:space="preserve"> kierunku wiązki </w:t>
            </w:r>
            <w:r w:rsidRPr="001B4C99">
              <w:rPr>
                <w:rFonts w:cstheme="minorHAnsi"/>
                <w:color w:val="000000"/>
              </w:rPr>
              <w:t>jonów za pomocą kwadrupolowego deflektora jonów.</w:t>
            </w:r>
          </w:p>
          <w:p w14:paraId="54FC2A77" w14:textId="3C4878D1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40" w:lineRule="auto"/>
              <w:ind w:left="360" w:hanging="360"/>
              <w:rPr>
                <w:rFonts w:cstheme="minorHAnsi"/>
              </w:rPr>
            </w:pPr>
            <w:r w:rsidRPr="001B4C99">
              <w:rPr>
                <w:rFonts w:cstheme="minorHAnsi"/>
              </w:rPr>
              <w:t xml:space="preserve">System niewymagający jakichkolwiek czynności </w:t>
            </w:r>
            <w:r>
              <w:rPr>
                <w:rFonts w:cstheme="minorHAnsi"/>
              </w:rPr>
              <w:t>k</w:t>
            </w:r>
            <w:r w:rsidRPr="001B4C99">
              <w:rPr>
                <w:rFonts w:cstheme="minorHAnsi"/>
              </w:rPr>
              <w:t>onserwacyjnych oraz czyszczenia.</w:t>
            </w:r>
          </w:p>
        </w:tc>
      </w:tr>
      <w:tr w:rsidR="001B4C99" w:rsidRPr="001B4C99" w14:paraId="55E850E3" w14:textId="77777777" w:rsidTr="001B4C99">
        <w:tc>
          <w:tcPr>
            <w:tcW w:w="545" w:type="dxa"/>
            <w:shd w:val="clear" w:color="auto" w:fill="auto"/>
          </w:tcPr>
          <w:p w14:paraId="40C8F335" w14:textId="77777777" w:rsidR="001B4C99" w:rsidRPr="001B4C99" w:rsidRDefault="001B4C99" w:rsidP="001E250B">
            <w:pPr>
              <w:jc w:val="center"/>
              <w:rPr>
                <w:rFonts w:cstheme="minorHAnsi"/>
              </w:rPr>
            </w:pPr>
            <w:r w:rsidRPr="001B4C99">
              <w:rPr>
                <w:rFonts w:cstheme="minorHAnsi"/>
              </w:rPr>
              <w:t>8.</w:t>
            </w:r>
          </w:p>
        </w:tc>
        <w:tc>
          <w:tcPr>
            <w:tcW w:w="2195" w:type="dxa"/>
            <w:shd w:val="clear" w:color="auto" w:fill="auto"/>
          </w:tcPr>
          <w:p w14:paraId="782714A3" w14:textId="77777777" w:rsidR="001B4C99" w:rsidRPr="001B4C99" w:rsidRDefault="001B4C99" w:rsidP="001B4C99">
            <w:pPr>
              <w:pStyle w:val="Tekstpodstawowy3"/>
              <w:ind w:right="34"/>
              <w:jc w:val="left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 w:rsidRPr="001B4C99"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  <w:t>Komora kolizyjno-reakcyjna</w:t>
            </w:r>
          </w:p>
        </w:tc>
        <w:tc>
          <w:tcPr>
            <w:tcW w:w="6469" w:type="dxa"/>
            <w:shd w:val="clear" w:color="auto" w:fill="auto"/>
          </w:tcPr>
          <w:p w14:paraId="0E4FAFFF" w14:textId="77777777" w:rsidR="001B4C99" w:rsidRPr="001B4C99" w:rsidRDefault="001B4C99" w:rsidP="001B4C99">
            <w:pPr>
              <w:numPr>
                <w:ilvl w:val="0"/>
                <w:numId w:val="32"/>
              </w:numPr>
              <w:spacing w:after="0" w:line="240" w:lineRule="auto"/>
              <w:ind w:left="357" w:hanging="357"/>
              <w:jc w:val="both"/>
              <w:rPr>
                <w:rFonts w:cstheme="minorHAnsi"/>
                <w:bCs/>
              </w:rPr>
            </w:pPr>
            <w:r w:rsidRPr="001B4C99">
              <w:rPr>
                <w:rFonts w:cstheme="minorHAnsi"/>
                <w:bCs/>
              </w:rPr>
              <w:t xml:space="preserve">Dwa tryby usuwania interferencji: z dyskryminacją kinetyczną jonów (komora kolizyjna) oraz z dyskryminacją mas (komora reakcyjna). </w:t>
            </w:r>
          </w:p>
          <w:p w14:paraId="221F8A01" w14:textId="77777777" w:rsidR="001B4C99" w:rsidRPr="001B4C99" w:rsidRDefault="001B4C99" w:rsidP="001B4C99">
            <w:pPr>
              <w:numPr>
                <w:ilvl w:val="0"/>
                <w:numId w:val="32"/>
              </w:numPr>
              <w:spacing w:after="0" w:line="240" w:lineRule="auto"/>
              <w:ind w:left="357" w:hanging="357"/>
              <w:jc w:val="both"/>
              <w:rPr>
                <w:rFonts w:cstheme="minorHAnsi"/>
                <w:bCs/>
              </w:rPr>
            </w:pPr>
            <w:r w:rsidRPr="001B4C99">
              <w:rPr>
                <w:rFonts w:cstheme="minorHAnsi"/>
                <w:bCs/>
              </w:rPr>
              <w:lastRenderedPageBreak/>
              <w:t>Komora zbudowana z czterech prętów o przekroju okrągłym (kwadrupol do analizy w trybie reakcyjnym) oraz czterech prętów o przekroju „T” modelujących szybkość przepływu jonów przez komorę kolizyjną/reakcyjną.</w:t>
            </w:r>
          </w:p>
          <w:p w14:paraId="2EFDFCF7" w14:textId="77777777" w:rsidR="001B4C99" w:rsidRPr="001B4C99" w:rsidRDefault="001B4C99" w:rsidP="001B4C99">
            <w:pPr>
              <w:numPr>
                <w:ilvl w:val="0"/>
                <w:numId w:val="32"/>
              </w:numPr>
              <w:spacing w:after="0" w:line="240" w:lineRule="auto"/>
              <w:ind w:left="357" w:hanging="357"/>
              <w:rPr>
                <w:rFonts w:cstheme="minorHAnsi"/>
              </w:rPr>
            </w:pPr>
            <w:r w:rsidRPr="001B4C99">
              <w:rPr>
                <w:rFonts w:cstheme="minorHAnsi"/>
              </w:rPr>
              <w:t xml:space="preserve">Komora ta powinna być integralną częścią spektrometru. </w:t>
            </w:r>
          </w:p>
          <w:p w14:paraId="60DE56D6" w14:textId="77777777" w:rsidR="001B4C99" w:rsidRPr="001B4C99" w:rsidRDefault="001B4C99" w:rsidP="001B4C99">
            <w:pPr>
              <w:numPr>
                <w:ilvl w:val="0"/>
                <w:numId w:val="32"/>
              </w:numPr>
              <w:spacing w:after="0" w:line="240" w:lineRule="auto"/>
              <w:ind w:left="357" w:hanging="357"/>
              <w:rPr>
                <w:rFonts w:cstheme="minorHAnsi"/>
              </w:rPr>
            </w:pPr>
            <w:r w:rsidRPr="001B4C99">
              <w:rPr>
                <w:rFonts w:cstheme="minorHAnsi"/>
                <w:color w:val="000000"/>
              </w:rPr>
              <w:t>Komora musi umożliwiać pracę z różnymi gazami (w tym He, H, O</w:t>
            </w:r>
            <w:r w:rsidRPr="001B4C99">
              <w:rPr>
                <w:rFonts w:cstheme="minorHAnsi"/>
                <w:color w:val="000000"/>
                <w:vertAlign w:val="subscript"/>
              </w:rPr>
              <w:t>2</w:t>
            </w:r>
            <w:r w:rsidRPr="001B4C99">
              <w:rPr>
                <w:rFonts w:cstheme="minorHAnsi"/>
                <w:color w:val="000000"/>
              </w:rPr>
              <w:t>, CH</w:t>
            </w:r>
            <w:r w:rsidRPr="001B4C99">
              <w:rPr>
                <w:rFonts w:cstheme="minorHAnsi"/>
                <w:color w:val="000000"/>
                <w:vertAlign w:val="subscript"/>
              </w:rPr>
              <w:t>4</w:t>
            </w:r>
            <w:r w:rsidRPr="001B4C99">
              <w:rPr>
                <w:rFonts w:cstheme="minorHAnsi"/>
                <w:color w:val="000000"/>
              </w:rPr>
              <w:t>, NH</w:t>
            </w:r>
            <w:r w:rsidRPr="001B4C99">
              <w:rPr>
                <w:rFonts w:cstheme="minorHAnsi"/>
                <w:color w:val="000000"/>
                <w:vertAlign w:val="subscript"/>
              </w:rPr>
              <w:t>3</w:t>
            </w:r>
            <w:r w:rsidRPr="001B4C99">
              <w:rPr>
                <w:rFonts w:cstheme="minorHAnsi"/>
                <w:color w:val="000000"/>
              </w:rPr>
              <w:t xml:space="preserve"> i mieszanka He/H) zależnie od oznaczanych próbek i pierwiastków</w:t>
            </w:r>
            <w:r w:rsidRPr="001B4C99">
              <w:rPr>
                <w:rFonts w:cstheme="minorHAnsi"/>
              </w:rPr>
              <w:t xml:space="preserve"> a także powinna umożliwiać jej całkowite opróżnienie i pracę spektrometru w trybie klasycznym; zmiana trybu pracy powinna być automatycznie wykonywana podczas pomiaru próbki.</w:t>
            </w:r>
          </w:p>
          <w:p w14:paraId="4CB6380B" w14:textId="6740B051" w:rsidR="001B4C99" w:rsidRPr="001B4C99" w:rsidRDefault="001B4C99" w:rsidP="001B4C99">
            <w:pPr>
              <w:numPr>
                <w:ilvl w:val="0"/>
                <w:numId w:val="32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</w:rPr>
            </w:pPr>
            <w:r w:rsidRPr="001B4C99">
              <w:rPr>
                <w:rFonts w:cstheme="minorHAnsi"/>
                <w:color w:val="000000"/>
              </w:rPr>
              <w:t>Szybkość przełączania trybów komory możliwe w czasie 10 sekund</w:t>
            </w:r>
            <w:r w:rsidR="00AF78C8">
              <w:rPr>
                <w:rFonts w:cstheme="minorHAnsi"/>
                <w:color w:val="000000"/>
              </w:rPr>
              <w:t>.</w:t>
            </w:r>
          </w:p>
          <w:p w14:paraId="0590D1D8" w14:textId="37B8FC07" w:rsidR="001B4C99" w:rsidRPr="001B4C99" w:rsidRDefault="001B4C99" w:rsidP="001B4C99">
            <w:pPr>
              <w:numPr>
                <w:ilvl w:val="0"/>
                <w:numId w:val="32"/>
              </w:numPr>
              <w:spacing w:after="0" w:line="240" w:lineRule="auto"/>
              <w:ind w:left="357" w:hanging="357"/>
              <w:jc w:val="both"/>
              <w:rPr>
                <w:rFonts w:cstheme="minorHAnsi"/>
                <w:color w:val="000000"/>
              </w:rPr>
            </w:pPr>
            <w:r w:rsidRPr="001B4C99">
              <w:rPr>
                <w:rFonts w:cstheme="minorHAnsi"/>
                <w:color w:val="000000"/>
              </w:rPr>
              <w:t xml:space="preserve">Umożliwiająca optymalizację parametrów </w:t>
            </w:r>
            <w:proofErr w:type="spellStart"/>
            <w:r w:rsidRPr="001B4C99">
              <w:rPr>
                <w:rFonts w:cstheme="minorHAnsi"/>
                <w:color w:val="000000"/>
              </w:rPr>
              <w:t>RPq</w:t>
            </w:r>
            <w:proofErr w:type="spellEnd"/>
            <w:r w:rsidRPr="001B4C99">
              <w:rPr>
                <w:rFonts w:cstheme="minorHAnsi"/>
                <w:color w:val="000000"/>
              </w:rPr>
              <w:t xml:space="preserve"> i </w:t>
            </w:r>
            <w:proofErr w:type="spellStart"/>
            <w:r w:rsidRPr="001B4C99">
              <w:rPr>
                <w:rFonts w:cstheme="minorHAnsi"/>
                <w:color w:val="000000"/>
              </w:rPr>
              <w:t>RPa</w:t>
            </w:r>
            <w:proofErr w:type="spellEnd"/>
            <w:r w:rsidR="00AF78C8">
              <w:rPr>
                <w:rFonts w:cstheme="minorHAnsi"/>
                <w:color w:val="000000"/>
              </w:rPr>
              <w:t>.</w:t>
            </w:r>
          </w:p>
          <w:p w14:paraId="1FCF08C3" w14:textId="77777777" w:rsidR="001B4C99" w:rsidRPr="001B4C99" w:rsidRDefault="001B4C99" w:rsidP="001B4C99">
            <w:pPr>
              <w:numPr>
                <w:ilvl w:val="0"/>
                <w:numId w:val="32"/>
              </w:numPr>
              <w:spacing w:after="0" w:line="240" w:lineRule="auto"/>
              <w:ind w:left="357" w:hanging="357"/>
              <w:rPr>
                <w:rFonts w:cstheme="minorHAnsi"/>
              </w:rPr>
            </w:pPr>
            <w:r w:rsidRPr="001B4C99">
              <w:rPr>
                <w:rFonts w:cstheme="minorHAnsi"/>
              </w:rPr>
              <w:t>Komora nie powinna wymagać jakiegokolwiek czyszczenia lub konserwacji.</w:t>
            </w:r>
          </w:p>
          <w:p w14:paraId="648FEAA4" w14:textId="77777777" w:rsidR="001B4C99" w:rsidRPr="001B4C99" w:rsidRDefault="001B4C99" w:rsidP="001B4C99">
            <w:pPr>
              <w:numPr>
                <w:ilvl w:val="0"/>
                <w:numId w:val="32"/>
              </w:numPr>
              <w:spacing w:after="0" w:line="240" w:lineRule="auto"/>
              <w:ind w:left="357" w:hanging="357"/>
              <w:jc w:val="both"/>
              <w:rPr>
                <w:rFonts w:cstheme="minorHAnsi"/>
                <w:color w:val="000000"/>
              </w:rPr>
            </w:pPr>
            <w:r w:rsidRPr="001B4C99">
              <w:rPr>
                <w:rFonts w:cstheme="minorHAnsi"/>
              </w:rPr>
              <w:t>Wyposażona w funkcję elektronicznego rozcieńczenia (EDR) pozwalająca analizować pierwiastki o niskich i wysokich stężeniach w jednym pomiarze, zwiększająca zakres dynamiczny urządzenia do 12 rzędów.</w:t>
            </w:r>
          </w:p>
          <w:p w14:paraId="00299290" w14:textId="77777777" w:rsidR="001B4C99" w:rsidRPr="001B4C99" w:rsidRDefault="001B4C99" w:rsidP="001B4C99">
            <w:pPr>
              <w:numPr>
                <w:ilvl w:val="0"/>
                <w:numId w:val="32"/>
              </w:numPr>
              <w:spacing w:after="0" w:line="240" w:lineRule="auto"/>
              <w:ind w:left="357" w:hanging="357"/>
              <w:jc w:val="both"/>
              <w:rPr>
                <w:rFonts w:cstheme="minorHAnsi"/>
              </w:rPr>
            </w:pPr>
            <w:r w:rsidRPr="001B4C99">
              <w:rPr>
                <w:rFonts w:cstheme="minorHAnsi"/>
              </w:rPr>
              <w:t>Komora powinna posiadać minimum cztery niezależne kanały do podłączenia czterech różnych gazów komory (w tym czystego amoniaku) oraz umożliwiać automatyczną zmianę gazu w czasie wykonywanego pomiaru próbki.</w:t>
            </w:r>
          </w:p>
        </w:tc>
      </w:tr>
      <w:tr w:rsidR="001B4C99" w:rsidRPr="001B4C99" w14:paraId="1E324C03" w14:textId="77777777" w:rsidTr="001B4C99">
        <w:tc>
          <w:tcPr>
            <w:tcW w:w="545" w:type="dxa"/>
            <w:shd w:val="clear" w:color="auto" w:fill="auto"/>
          </w:tcPr>
          <w:p w14:paraId="4C74059C" w14:textId="77777777" w:rsidR="001B4C99" w:rsidRPr="001B4C99" w:rsidRDefault="001B4C99" w:rsidP="001E250B">
            <w:pPr>
              <w:jc w:val="center"/>
              <w:rPr>
                <w:rFonts w:cstheme="minorHAnsi"/>
              </w:rPr>
            </w:pPr>
            <w:r w:rsidRPr="001B4C99">
              <w:rPr>
                <w:rFonts w:cstheme="minorHAnsi"/>
              </w:rPr>
              <w:lastRenderedPageBreak/>
              <w:t>9.</w:t>
            </w:r>
          </w:p>
        </w:tc>
        <w:tc>
          <w:tcPr>
            <w:tcW w:w="2195" w:type="dxa"/>
            <w:shd w:val="clear" w:color="auto" w:fill="auto"/>
          </w:tcPr>
          <w:p w14:paraId="1A07FE2D" w14:textId="77777777" w:rsidR="001B4C99" w:rsidRPr="001B4C99" w:rsidRDefault="001B4C99" w:rsidP="001E250B">
            <w:pPr>
              <w:pStyle w:val="Tekstpodstawowy3"/>
              <w:ind w:right="34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 w:rsidRPr="001B4C99"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  <w:t>Analizator mas</w:t>
            </w:r>
          </w:p>
        </w:tc>
        <w:tc>
          <w:tcPr>
            <w:tcW w:w="6469" w:type="dxa"/>
            <w:shd w:val="clear" w:color="auto" w:fill="auto"/>
          </w:tcPr>
          <w:p w14:paraId="3FAEC948" w14:textId="4EA961E6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40" w:lineRule="auto"/>
              <w:ind w:left="360" w:hanging="360"/>
              <w:rPr>
                <w:rFonts w:cstheme="minorHAnsi"/>
              </w:rPr>
            </w:pPr>
            <w:r w:rsidRPr="001B4C99">
              <w:rPr>
                <w:rFonts w:cstheme="minorHAnsi"/>
              </w:rPr>
              <w:t>Dwa identyczne kwadrupole analityczne, jeden umieszczony przez komorą kolizyjno-reakcyjną, drugi umieszczony za komorą</w:t>
            </w:r>
            <w:r w:rsidR="00AF78C8">
              <w:rPr>
                <w:rFonts w:cstheme="minorHAnsi"/>
              </w:rPr>
              <w:t>.</w:t>
            </w:r>
          </w:p>
          <w:p w14:paraId="2F6CAD31" w14:textId="08F55251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40" w:lineRule="auto"/>
              <w:ind w:left="360" w:hanging="360"/>
              <w:rPr>
                <w:rFonts w:cstheme="minorHAnsi"/>
              </w:rPr>
            </w:pPr>
            <w:r w:rsidRPr="001B4C99">
              <w:rPr>
                <w:rFonts w:cstheme="minorHAnsi"/>
              </w:rPr>
              <w:t>Rozdzielczość obu kwadrupoli regulowana w zakresie od 0,3</w:t>
            </w:r>
            <w:r w:rsidR="00AF78C8">
              <w:rPr>
                <w:rFonts w:cstheme="minorHAnsi"/>
              </w:rPr>
              <w:t xml:space="preserve"> do 1 </w:t>
            </w:r>
            <w:proofErr w:type="spellStart"/>
            <w:r w:rsidR="00AF78C8">
              <w:rPr>
                <w:rFonts w:cstheme="minorHAnsi"/>
              </w:rPr>
              <w:t>amu</w:t>
            </w:r>
            <w:proofErr w:type="spellEnd"/>
            <w:r w:rsidR="00AF78C8">
              <w:rPr>
                <w:rFonts w:cstheme="minorHAnsi"/>
              </w:rPr>
              <w:t>.</w:t>
            </w:r>
          </w:p>
          <w:p w14:paraId="773D0910" w14:textId="06CEB45F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40" w:lineRule="auto"/>
              <w:ind w:left="360" w:hanging="360"/>
              <w:rPr>
                <w:rFonts w:cstheme="minorHAnsi"/>
              </w:rPr>
            </w:pPr>
            <w:r w:rsidRPr="001B4C99">
              <w:rPr>
                <w:rFonts w:cstheme="minorHAnsi"/>
              </w:rPr>
              <w:t xml:space="preserve">Szybkości skanowania obu kwadrupoli nie mniejsza niż 3000 </w:t>
            </w:r>
            <w:proofErr w:type="spellStart"/>
            <w:r w:rsidRPr="001B4C99">
              <w:rPr>
                <w:rFonts w:cstheme="minorHAnsi"/>
              </w:rPr>
              <w:t>amu</w:t>
            </w:r>
            <w:proofErr w:type="spellEnd"/>
            <w:r w:rsidRPr="001B4C99">
              <w:rPr>
                <w:rFonts w:cstheme="minorHAnsi"/>
              </w:rPr>
              <w:t>/s (skanowanie wszystkich mas w za</w:t>
            </w:r>
            <w:r w:rsidR="00AF78C8">
              <w:rPr>
                <w:rFonts w:cstheme="minorHAnsi"/>
              </w:rPr>
              <w:t xml:space="preserve">kresie minimum od 1 do 285 </w:t>
            </w:r>
            <w:proofErr w:type="spellStart"/>
            <w:r w:rsidR="00AF78C8">
              <w:rPr>
                <w:rFonts w:cstheme="minorHAnsi"/>
              </w:rPr>
              <w:t>amu</w:t>
            </w:r>
            <w:proofErr w:type="spellEnd"/>
            <w:r w:rsidR="00AF78C8">
              <w:rPr>
                <w:rFonts w:cstheme="minorHAnsi"/>
              </w:rPr>
              <w:t>.</w:t>
            </w:r>
          </w:p>
          <w:p w14:paraId="7B91A9F6" w14:textId="77777777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40" w:lineRule="auto"/>
              <w:ind w:left="360" w:hanging="360"/>
              <w:rPr>
                <w:rFonts w:cstheme="minorHAnsi"/>
              </w:rPr>
            </w:pPr>
            <w:r w:rsidRPr="001B4C99">
              <w:rPr>
                <w:rFonts w:cstheme="minorHAnsi"/>
              </w:rPr>
              <w:t>Pręty kwadrupoli nie powinny wymagać jakiegokolwiek czyszczenia.</w:t>
            </w:r>
          </w:p>
        </w:tc>
      </w:tr>
      <w:tr w:rsidR="001B4C99" w:rsidRPr="001B4C99" w14:paraId="2D9248A2" w14:textId="77777777" w:rsidTr="001B4C99">
        <w:tc>
          <w:tcPr>
            <w:tcW w:w="545" w:type="dxa"/>
            <w:shd w:val="clear" w:color="auto" w:fill="auto"/>
          </w:tcPr>
          <w:p w14:paraId="0A9ADC7F" w14:textId="77777777" w:rsidR="001B4C99" w:rsidRPr="001B4C99" w:rsidRDefault="001B4C99" w:rsidP="001E250B">
            <w:pPr>
              <w:jc w:val="center"/>
              <w:rPr>
                <w:rFonts w:cstheme="minorHAnsi"/>
              </w:rPr>
            </w:pPr>
            <w:r w:rsidRPr="001B4C99">
              <w:rPr>
                <w:rFonts w:cstheme="minorHAnsi"/>
              </w:rPr>
              <w:t>10.</w:t>
            </w:r>
          </w:p>
        </w:tc>
        <w:tc>
          <w:tcPr>
            <w:tcW w:w="2195" w:type="dxa"/>
            <w:shd w:val="clear" w:color="auto" w:fill="auto"/>
          </w:tcPr>
          <w:p w14:paraId="72099999" w14:textId="77777777" w:rsidR="001B4C99" w:rsidRPr="00AF78C8" w:rsidRDefault="001B4C99" w:rsidP="001E250B">
            <w:pPr>
              <w:pStyle w:val="Tekstpodstawowy3"/>
              <w:ind w:right="34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 w:rsidRPr="00AF78C8"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  <w:t>Detektor</w:t>
            </w:r>
          </w:p>
        </w:tc>
        <w:tc>
          <w:tcPr>
            <w:tcW w:w="6469" w:type="dxa"/>
            <w:shd w:val="clear" w:color="auto" w:fill="auto"/>
          </w:tcPr>
          <w:p w14:paraId="75567BE3" w14:textId="5C816E88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40" w:lineRule="auto"/>
              <w:ind w:left="360" w:hanging="360"/>
              <w:rPr>
                <w:rFonts w:cstheme="minorHAnsi"/>
              </w:rPr>
            </w:pPr>
            <w:r w:rsidRPr="001B4C99">
              <w:rPr>
                <w:rFonts w:cstheme="minorHAnsi"/>
              </w:rPr>
              <w:t>Detektor dwustopniowy umożliwiający jednoczesną pracę w trybach impulsowego i analogowego pomiaru sygnału, zabezpieczenie przed przeładowaniem zarówno w trybie pracy impulsowej jak i analogowej</w:t>
            </w:r>
            <w:r w:rsidR="00AF78C8">
              <w:rPr>
                <w:rFonts w:cstheme="minorHAnsi"/>
              </w:rPr>
              <w:t>.</w:t>
            </w:r>
          </w:p>
          <w:p w14:paraId="11DBB6AB" w14:textId="77777777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40" w:lineRule="auto"/>
              <w:ind w:left="360" w:hanging="360"/>
              <w:rPr>
                <w:rFonts w:cstheme="minorHAnsi"/>
              </w:rPr>
            </w:pPr>
            <w:r w:rsidRPr="001B4C99">
              <w:rPr>
                <w:rFonts w:cstheme="minorHAnsi"/>
                <w:color w:val="000000"/>
              </w:rPr>
              <w:t>Zakres liniowości detektora minimum 10 rzędów.</w:t>
            </w:r>
          </w:p>
          <w:p w14:paraId="34FB73B2" w14:textId="42EA5F9A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40" w:lineRule="auto"/>
              <w:ind w:left="360" w:hanging="360"/>
              <w:rPr>
                <w:rFonts w:cstheme="minorHAnsi"/>
              </w:rPr>
            </w:pPr>
            <w:bookmarkStart w:id="1" w:name="_Hlk115274873"/>
            <w:proofErr w:type="spellStart"/>
            <w:r w:rsidRPr="001B4C99">
              <w:rPr>
                <w:rFonts w:cstheme="minorHAnsi"/>
                <w:color w:val="000000"/>
              </w:rPr>
              <w:t>Dwell</w:t>
            </w:r>
            <w:proofErr w:type="spellEnd"/>
            <w:r w:rsidRPr="001B4C99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1B4C99">
              <w:rPr>
                <w:rFonts w:cstheme="minorHAnsi"/>
                <w:color w:val="000000"/>
              </w:rPr>
              <w:t>time</w:t>
            </w:r>
            <w:proofErr w:type="spellEnd"/>
            <w:r w:rsidRPr="001B4C99">
              <w:rPr>
                <w:rFonts w:cstheme="minorHAnsi"/>
                <w:color w:val="000000"/>
              </w:rPr>
              <w:t xml:space="preserve"> możliwy w czasie 100 </w:t>
            </w:r>
            <w:bookmarkEnd w:id="1"/>
            <w:r w:rsidRPr="001B4C99">
              <w:rPr>
                <w:rFonts w:cstheme="minorHAnsi"/>
                <w:color w:val="000000"/>
              </w:rPr>
              <w:t>µs</w:t>
            </w:r>
            <w:r w:rsidR="00AF78C8">
              <w:rPr>
                <w:rFonts w:cstheme="minorHAnsi"/>
                <w:color w:val="000000"/>
              </w:rPr>
              <w:t>.</w:t>
            </w:r>
          </w:p>
        </w:tc>
      </w:tr>
      <w:tr w:rsidR="001B4C99" w:rsidRPr="001B4C99" w14:paraId="0BBDCD1C" w14:textId="77777777" w:rsidTr="001B4C99">
        <w:tc>
          <w:tcPr>
            <w:tcW w:w="545" w:type="dxa"/>
            <w:shd w:val="clear" w:color="auto" w:fill="auto"/>
          </w:tcPr>
          <w:p w14:paraId="5FF947F1" w14:textId="77777777" w:rsidR="001B4C99" w:rsidRPr="001B4C99" w:rsidRDefault="001B4C99" w:rsidP="001E250B">
            <w:pPr>
              <w:jc w:val="center"/>
              <w:rPr>
                <w:rFonts w:cstheme="minorHAnsi"/>
              </w:rPr>
            </w:pPr>
            <w:r w:rsidRPr="001B4C99">
              <w:rPr>
                <w:rFonts w:cstheme="minorHAnsi"/>
              </w:rPr>
              <w:t>11.</w:t>
            </w:r>
          </w:p>
        </w:tc>
        <w:tc>
          <w:tcPr>
            <w:tcW w:w="2195" w:type="dxa"/>
            <w:shd w:val="clear" w:color="auto" w:fill="auto"/>
          </w:tcPr>
          <w:p w14:paraId="7949C143" w14:textId="77777777" w:rsidR="001B4C99" w:rsidRPr="00AF78C8" w:rsidRDefault="001B4C99" w:rsidP="001B4C99">
            <w:pPr>
              <w:rPr>
                <w:rFonts w:cstheme="minorHAnsi"/>
                <w:b/>
              </w:rPr>
            </w:pPr>
            <w:r w:rsidRPr="00AF78C8">
              <w:rPr>
                <w:rFonts w:cstheme="minorHAnsi"/>
                <w:b/>
                <w:bCs/>
              </w:rPr>
              <w:t>System utrzymania próżni</w:t>
            </w:r>
            <w:r w:rsidRPr="00AF78C8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6469" w:type="dxa"/>
            <w:shd w:val="clear" w:color="auto" w:fill="auto"/>
          </w:tcPr>
          <w:p w14:paraId="1D8829F1" w14:textId="34626E8A" w:rsidR="001B4C99" w:rsidRPr="001B4C99" w:rsidRDefault="001B4C99" w:rsidP="001B4C99">
            <w:pPr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1B4C99">
              <w:rPr>
                <w:rFonts w:cstheme="minorHAnsi"/>
              </w:rPr>
              <w:t>Zawierający pompy: klasyczną próżniową oraz turbomolekularną</w:t>
            </w:r>
            <w:r w:rsidR="00AF78C8">
              <w:rPr>
                <w:rFonts w:cstheme="minorHAnsi"/>
              </w:rPr>
              <w:t>.</w:t>
            </w:r>
          </w:p>
        </w:tc>
      </w:tr>
      <w:tr w:rsidR="001B4C99" w:rsidRPr="001B4C99" w14:paraId="4D0E1109" w14:textId="77777777" w:rsidTr="001B4C99">
        <w:tc>
          <w:tcPr>
            <w:tcW w:w="545" w:type="dxa"/>
            <w:shd w:val="clear" w:color="auto" w:fill="auto"/>
          </w:tcPr>
          <w:p w14:paraId="0B725463" w14:textId="77777777" w:rsidR="001B4C99" w:rsidRPr="001B4C99" w:rsidRDefault="001B4C99" w:rsidP="001E250B">
            <w:pPr>
              <w:jc w:val="center"/>
              <w:rPr>
                <w:rFonts w:cstheme="minorHAnsi"/>
              </w:rPr>
            </w:pPr>
            <w:r w:rsidRPr="001B4C99">
              <w:rPr>
                <w:rFonts w:cstheme="minorHAnsi"/>
              </w:rPr>
              <w:t>12.</w:t>
            </w:r>
          </w:p>
        </w:tc>
        <w:tc>
          <w:tcPr>
            <w:tcW w:w="2195" w:type="dxa"/>
            <w:shd w:val="clear" w:color="auto" w:fill="auto"/>
          </w:tcPr>
          <w:p w14:paraId="3C1C09B2" w14:textId="77777777" w:rsidR="001B4C99" w:rsidRPr="00AF78C8" w:rsidRDefault="001B4C99" w:rsidP="001E250B">
            <w:pPr>
              <w:pStyle w:val="Tekstpodstawowy3"/>
              <w:ind w:right="34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F78C8"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  <w:t>Oprogramowanie sterujące</w:t>
            </w:r>
            <w:r w:rsidRPr="00AF78C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1AACC031" w14:textId="77777777" w:rsidR="001B4C99" w:rsidRPr="001B4C99" w:rsidRDefault="001B4C99" w:rsidP="001E250B">
            <w:pPr>
              <w:rPr>
                <w:rFonts w:cstheme="minorHAnsi"/>
              </w:rPr>
            </w:pPr>
          </w:p>
        </w:tc>
        <w:tc>
          <w:tcPr>
            <w:tcW w:w="6469" w:type="dxa"/>
            <w:shd w:val="clear" w:color="auto" w:fill="auto"/>
          </w:tcPr>
          <w:p w14:paraId="7055D910" w14:textId="77777777" w:rsidR="001B4C99" w:rsidRPr="001B4C99" w:rsidRDefault="001B4C99" w:rsidP="001B4C99">
            <w:pPr>
              <w:numPr>
                <w:ilvl w:val="0"/>
                <w:numId w:val="31"/>
              </w:numPr>
              <w:spacing w:after="0" w:line="240" w:lineRule="auto"/>
              <w:rPr>
                <w:rFonts w:cstheme="minorHAnsi"/>
              </w:rPr>
            </w:pPr>
            <w:r w:rsidRPr="001B4C99">
              <w:rPr>
                <w:rFonts w:cstheme="minorHAnsi"/>
              </w:rPr>
              <w:t xml:space="preserve">Sterujące pracą spektrometru, zapewniające w pełni automatyczną optymalizację spektrometru, przejmujące kontrolę nad wszystkimi dodatkowymi akcesoriami, zbierające i przetwarzające otrzymane dane pomiarowe bez konieczności ponownych pomiarów, pozwalające na przygotowanie raportu wg projektu użytkownika, możliwość automatycznego przesyłania danych do innych pakietów oprogramowania. </w:t>
            </w:r>
          </w:p>
          <w:p w14:paraId="28751CAC" w14:textId="77777777" w:rsidR="001B4C99" w:rsidRPr="001B4C99" w:rsidRDefault="001B4C99" w:rsidP="001B4C99">
            <w:pPr>
              <w:numPr>
                <w:ilvl w:val="0"/>
                <w:numId w:val="31"/>
              </w:numPr>
              <w:spacing w:after="0" w:line="240" w:lineRule="auto"/>
              <w:rPr>
                <w:rFonts w:cstheme="minorHAnsi"/>
                <w:color w:val="000000"/>
              </w:rPr>
            </w:pPr>
            <w:r w:rsidRPr="001B4C99">
              <w:rPr>
                <w:rFonts w:cstheme="minorHAnsi"/>
                <w:color w:val="000000"/>
              </w:rPr>
              <w:t>Dedykowane oprogramowanie przeznaczone do analizy metali w pojedynczych komórkach.</w:t>
            </w:r>
          </w:p>
          <w:p w14:paraId="2FD9AEA7" w14:textId="77777777" w:rsidR="001B4C99" w:rsidRPr="001B4C99" w:rsidRDefault="001B4C99" w:rsidP="001B4C99">
            <w:pPr>
              <w:numPr>
                <w:ilvl w:val="0"/>
                <w:numId w:val="31"/>
              </w:numPr>
              <w:spacing w:after="0" w:line="240" w:lineRule="auto"/>
              <w:rPr>
                <w:rFonts w:cstheme="minorHAnsi"/>
              </w:rPr>
            </w:pPr>
            <w:r w:rsidRPr="001B4C99">
              <w:rPr>
                <w:rFonts w:cstheme="minorHAnsi"/>
              </w:rPr>
              <w:lastRenderedPageBreak/>
              <w:t>Zestaw kontrolujący pracę spektrometru spełniający wszystkie wymagania stawiane przez oprogramowanie, zapewniający bezproblemową pracę.</w:t>
            </w:r>
          </w:p>
        </w:tc>
      </w:tr>
      <w:tr w:rsidR="001B4C99" w:rsidRPr="001B4C99" w14:paraId="659914F0" w14:textId="77777777" w:rsidTr="001B4C99">
        <w:tc>
          <w:tcPr>
            <w:tcW w:w="545" w:type="dxa"/>
            <w:shd w:val="clear" w:color="auto" w:fill="auto"/>
          </w:tcPr>
          <w:p w14:paraId="2FB07457" w14:textId="77777777" w:rsidR="001B4C99" w:rsidRPr="001B4C99" w:rsidRDefault="001B4C99" w:rsidP="001E250B">
            <w:pPr>
              <w:jc w:val="center"/>
              <w:rPr>
                <w:rFonts w:cstheme="minorHAnsi"/>
              </w:rPr>
            </w:pPr>
            <w:r w:rsidRPr="001B4C99">
              <w:rPr>
                <w:rFonts w:cstheme="minorHAnsi"/>
              </w:rPr>
              <w:lastRenderedPageBreak/>
              <w:t>13.</w:t>
            </w:r>
          </w:p>
        </w:tc>
        <w:tc>
          <w:tcPr>
            <w:tcW w:w="2195" w:type="dxa"/>
            <w:shd w:val="clear" w:color="auto" w:fill="auto"/>
          </w:tcPr>
          <w:p w14:paraId="1F6C00EE" w14:textId="77777777" w:rsidR="001B4C99" w:rsidRPr="00AF78C8" w:rsidRDefault="001B4C99" w:rsidP="001E250B">
            <w:pPr>
              <w:rPr>
                <w:rFonts w:cstheme="minorHAnsi"/>
                <w:b/>
              </w:rPr>
            </w:pPr>
            <w:r w:rsidRPr="00AF78C8">
              <w:rPr>
                <w:rFonts w:cstheme="minorHAnsi"/>
                <w:b/>
              </w:rPr>
              <w:t>Dodatkowe cechy</w:t>
            </w:r>
          </w:p>
        </w:tc>
        <w:tc>
          <w:tcPr>
            <w:tcW w:w="6469" w:type="dxa"/>
            <w:shd w:val="clear" w:color="auto" w:fill="auto"/>
          </w:tcPr>
          <w:p w14:paraId="0D6C5D57" w14:textId="42F01171" w:rsidR="001B4C99" w:rsidRPr="001B4C99" w:rsidRDefault="001B4C99" w:rsidP="00AF78C8">
            <w:pPr>
              <w:numPr>
                <w:ilvl w:val="0"/>
                <w:numId w:val="31"/>
              </w:numPr>
              <w:tabs>
                <w:tab w:val="num" w:pos="342"/>
              </w:tabs>
              <w:spacing w:after="0" w:line="240" w:lineRule="auto"/>
              <w:rPr>
                <w:rFonts w:cstheme="minorHAnsi"/>
                <w:lang w:val="it-IT"/>
              </w:rPr>
            </w:pPr>
            <w:r w:rsidRPr="001B4C99">
              <w:rPr>
                <w:rFonts w:cstheme="minorHAnsi"/>
                <w:lang w:val="it-IT"/>
              </w:rPr>
              <w:t xml:space="preserve">Możliwość podłączenia </w:t>
            </w:r>
            <w:r w:rsidR="00AF78C8">
              <w:rPr>
                <w:rFonts w:cstheme="minorHAnsi"/>
                <w:lang w:val="it-IT"/>
              </w:rPr>
              <w:t>automatycznego podajnika próbek.</w:t>
            </w:r>
          </w:p>
          <w:p w14:paraId="114592E6" w14:textId="0EDA04BB" w:rsidR="001B4C99" w:rsidRPr="001B4C99" w:rsidRDefault="001B4C99" w:rsidP="00AF78C8">
            <w:pPr>
              <w:numPr>
                <w:ilvl w:val="0"/>
                <w:numId w:val="31"/>
              </w:numPr>
              <w:tabs>
                <w:tab w:val="num" w:pos="342"/>
              </w:tabs>
              <w:spacing w:after="0" w:line="240" w:lineRule="auto"/>
              <w:rPr>
                <w:rFonts w:cstheme="minorHAnsi"/>
                <w:lang w:val="it-IT"/>
              </w:rPr>
            </w:pPr>
            <w:r w:rsidRPr="001B4C99">
              <w:rPr>
                <w:rFonts w:cstheme="minorHAnsi"/>
                <w:lang w:val="it-IT"/>
              </w:rPr>
              <w:t>Możliwość podłączenia automatycznego podajnika próbek z rozcieńczaniem on-line oraz  zatężaniem na kolumnie</w:t>
            </w:r>
            <w:r w:rsidR="00AF78C8">
              <w:rPr>
                <w:rFonts w:cstheme="minorHAnsi"/>
                <w:lang w:val="it-IT"/>
              </w:rPr>
              <w:t>.</w:t>
            </w:r>
          </w:p>
          <w:p w14:paraId="35212F30" w14:textId="5CF423E4" w:rsidR="001B4C99" w:rsidRPr="001B4C99" w:rsidRDefault="001B4C99" w:rsidP="00AF78C8">
            <w:pPr>
              <w:numPr>
                <w:ilvl w:val="0"/>
                <w:numId w:val="31"/>
              </w:numPr>
              <w:tabs>
                <w:tab w:val="num" w:pos="342"/>
              </w:tabs>
              <w:spacing w:after="0" w:line="240" w:lineRule="auto"/>
              <w:rPr>
                <w:rFonts w:cstheme="minorHAnsi"/>
                <w:lang w:val="it-IT"/>
              </w:rPr>
            </w:pPr>
            <w:r w:rsidRPr="001B4C99">
              <w:rPr>
                <w:rFonts w:cstheme="minorHAnsi"/>
                <w:lang w:val="it-IT"/>
              </w:rPr>
              <w:t>Możliwość współpracy z systemem ablacji laserowej</w:t>
            </w:r>
            <w:r w:rsidR="00AF78C8">
              <w:rPr>
                <w:rFonts w:cstheme="minorHAnsi"/>
                <w:lang w:val="it-IT"/>
              </w:rPr>
              <w:t>.</w:t>
            </w:r>
          </w:p>
          <w:p w14:paraId="551C0FAA" w14:textId="77777777" w:rsidR="001B4C99" w:rsidRPr="001B4C99" w:rsidRDefault="001B4C99" w:rsidP="00AF78C8">
            <w:pPr>
              <w:numPr>
                <w:ilvl w:val="0"/>
                <w:numId w:val="31"/>
              </w:numPr>
              <w:tabs>
                <w:tab w:val="num" w:pos="293"/>
                <w:tab w:val="num" w:pos="342"/>
              </w:tabs>
              <w:spacing w:after="0" w:line="240" w:lineRule="auto"/>
              <w:rPr>
                <w:rFonts w:cstheme="minorHAnsi"/>
                <w:lang w:val="it-IT"/>
              </w:rPr>
            </w:pPr>
            <w:r w:rsidRPr="001B4C99">
              <w:rPr>
                <w:rFonts w:cstheme="minorHAnsi"/>
                <w:lang w:val="it-IT"/>
              </w:rPr>
              <w:t>Możliwość wykonywania specjacji po podłączeniu do chromatografu gazowego lub cieczowego.</w:t>
            </w:r>
          </w:p>
          <w:p w14:paraId="3091D4AF" w14:textId="1D11D73E" w:rsidR="001B4C99" w:rsidRPr="001B4C99" w:rsidRDefault="001B4C99" w:rsidP="00AF78C8">
            <w:pPr>
              <w:numPr>
                <w:ilvl w:val="0"/>
                <w:numId w:val="31"/>
              </w:numPr>
              <w:tabs>
                <w:tab w:val="num" w:pos="293"/>
                <w:tab w:val="num" w:pos="342"/>
              </w:tabs>
              <w:spacing w:after="0" w:line="240" w:lineRule="auto"/>
              <w:rPr>
                <w:rFonts w:cstheme="minorHAnsi"/>
                <w:lang w:val="it-IT"/>
              </w:rPr>
            </w:pPr>
            <w:r w:rsidRPr="001B4C99">
              <w:rPr>
                <w:rFonts w:cstheme="minorHAnsi"/>
                <w:lang w:val="it-IT"/>
              </w:rPr>
              <w:t>Możliwość analizy nanomateriałów i pojedynczych komórek</w:t>
            </w:r>
            <w:r w:rsidR="00AF78C8">
              <w:rPr>
                <w:rFonts w:cstheme="minorHAnsi"/>
                <w:lang w:val="it-IT"/>
              </w:rPr>
              <w:t>.</w:t>
            </w:r>
          </w:p>
        </w:tc>
      </w:tr>
      <w:tr w:rsidR="001B4C99" w:rsidRPr="001B4C99" w14:paraId="72FFD4D7" w14:textId="77777777" w:rsidTr="001B4C99">
        <w:tc>
          <w:tcPr>
            <w:tcW w:w="545" w:type="dxa"/>
            <w:shd w:val="clear" w:color="auto" w:fill="auto"/>
          </w:tcPr>
          <w:p w14:paraId="3CC53373" w14:textId="77777777" w:rsidR="001B4C99" w:rsidRPr="001B4C99" w:rsidRDefault="001B4C99" w:rsidP="001E250B">
            <w:pPr>
              <w:jc w:val="center"/>
              <w:rPr>
                <w:rFonts w:cstheme="minorHAnsi"/>
              </w:rPr>
            </w:pPr>
            <w:r w:rsidRPr="001B4C99">
              <w:rPr>
                <w:rFonts w:cstheme="minorHAnsi"/>
              </w:rPr>
              <w:t>14.</w:t>
            </w:r>
          </w:p>
        </w:tc>
        <w:tc>
          <w:tcPr>
            <w:tcW w:w="2195" w:type="dxa"/>
            <w:shd w:val="clear" w:color="auto" w:fill="auto"/>
          </w:tcPr>
          <w:p w14:paraId="74538AB5" w14:textId="77777777" w:rsidR="001B4C99" w:rsidRPr="00AF78C8" w:rsidRDefault="001B4C99" w:rsidP="001E250B">
            <w:pPr>
              <w:rPr>
                <w:rFonts w:cstheme="minorHAnsi"/>
                <w:b/>
                <w:color w:val="FF0000"/>
              </w:rPr>
            </w:pPr>
            <w:r w:rsidRPr="00AF78C8">
              <w:rPr>
                <w:rFonts w:cstheme="minorHAnsi"/>
                <w:b/>
                <w:color w:val="000000"/>
              </w:rPr>
              <w:t>Podajnik do analizy metali w pojedynczych komórkach</w:t>
            </w:r>
          </w:p>
        </w:tc>
        <w:tc>
          <w:tcPr>
            <w:tcW w:w="6469" w:type="dxa"/>
            <w:shd w:val="clear" w:color="auto" w:fill="auto"/>
          </w:tcPr>
          <w:p w14:paraId="43FD29FB" w14:textId="77777777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42"/>
              </w:tabs>
              <w:spacing w:after="0" w:line="240" w:lineRule="auto"/>
              <w:ind w:left="357" w:hanging="357"/>
              <w:rPr>
                <w:rFonts w:cstheme="minorHAnsi"/>
                <w:color w:val="000000"/>
                <w:lang w:val="it-IT"/>
              </w:rPr>
            </w:pPr>
            <w:r w:rsidRPr="001B4C99">
              <w:rPr>
                <w:rFonts w:cstheme="minorHAnsi"/>
                <w:color w:val="000000"/>
                <w:lang w:val="it-IT"/>
              </w:rPr>
              <w:t xml:space="preserve">Automatyczny podajnik z możliwością pracy z systemem mikroprzepływowym w zakresie minimum 10-20 </w:t>
            </w:r>
            <w:r w:rsidRPr="001B4C99">
              <w:rPr>
                <w:rFonts w:cstheme="minorHAnsi"/>
                <w:color w:val="000000"/>
              </w:rPr>
              <w:t>µl/min, zapewniający zużycie próbki nie większe niż 200 µl.</w:t>
            </w:r>
          </w:p>
          <w:p w14:paraId="62404F22" w14:textId="77777777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42"/>
              </w:tabs>
              <w:spacing w:after="0" w:line="240" w:lineRule="auto"/>
              <w:ind w:left="357" w:hanging="357"/>
              <w:rPr>
                <w:rFonts w:cstheme="minorHAnsi"/>
                <w:color w:val="000000"/>
                <w:lang w:val="it-IT"/>
              </w:rPr>
            </w:pPr>
            <w:r w:rsidRPr="001B4C99">
              <w:rPr>
                <w:rFonts w:cstheme="minorHAnsi"/>
                <w:color w:val="000000"/>
                <w:lang w:val="it-IT"/>
              </w:rPr>
              <w:t>Przepływ próbki kontrolowany za pomocą pompy strzykawkowej</w:t>
            </w:r>
          </w:p>
          <w:p w14:paraId="5828BA18" w14:textId="77777777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40" w:lineRule="auto"/>
              <w:ind w:left="357" w:hanging="357"/>
              <w:rPr>
                <w:rFonts w:cstheme="minorHAnsi"/>
                <w:color w:val="000000"/>
                <w:lang w:val="it-IT"/>
              </w:rPr>
            </w:pPr>
            <w:r w:rsidRPr="001B4C99">
              <w:rPr>
                <w:rFonts w:cstheme="minorHAnsi"/>
                <w:color w:val="000000"/>
                <w:lang w:val="it-IT"/>
              </w:rPr>
              <w:t>Umozliwiający pracę z różnymi statywami i płytkami wielodołkowymi.</w:t>
            </w:r>
          </w:p>
          <w:p w14:paraId="2D781664" w14:textId="507B3133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42"/>
              </w:tabs>
              <w:spacing w:after="0" w:line="240" w:lineRule="auto"/>
              <w:ind w:left="357" w:hanging="357"/>
              <w:rPr>
                <w:rFonts w:cstheme="minorHAnsi"/>
                <w:color w:val="FF0000"/>
                <w:lang w:val="it-IT"/>
              </w:rPr>
            </w:pPr>
            <w:r w:rsidRPr="001B4C99">
              <w:rPr>
                <w:rFonts w:cstheme="minorHAnsi"/>
                <w:color w:val="000000"/>
                <w:lang w:val="it-IT"/>
              </w:rPr>
              <w:t>Umożliwiający mieszanie próbki w celu równomiernego rozmieszczenia komórek</w:t>
            </w:r>
            <w:r w:rsidR="00AF78C8">
              <w:rPr>
                <w:rFonts w:cstheme="minorHAnsi"/>
                <w:color w:val="000000"/>
                <w:lang w:val="it-IT"/>
              </w:rPr>
              <w:t>.</w:t>
            </w:r>
          </w:p>
        </w:tc>
      </w:tr>
      <w:tr w:rsidR="001B4C99" w:rsidRPr="001B4C99" w14:paraId="1C2A2186" w14:textId="77777777" w:rsidTr="001B4C99">
        <w:tc>
          <w:tcPr>
            <w:tcW w:w="545" w:type="dxa"/>
            <w:shd w:val="clear" w:color="auto" w:fill="auto"/>
          </w:tcPr>
          <w:p w14:paraId="5B952621" w14:textId="77777777" w:rsidR="001B4C99" w:rsidRPr="001B4C99" w:rsidRDefault="001B4C99" w:rsidP="001E250B">
            <w:pPr>
              <w:jc w:val="center"/>
              <w:rPr>
                <w:rFonts w:cstheme="minorHAnsi"/>
              </w:rPr>
            </w:pPr>
            <w:r w:rsidRPr="001B4C99">
              <w:rPr>
                <w:rFonts w:cstheme="minorHAnsi"/>
              </w:rPr>
              <w:t>15.</w:t>
            </w:r>
          </w:p>
        </w:tc>
        <w:tc>
          <w:tcPr>
            <w:tcW w:w="2195" w:type="dxa"/>
            <w:shd w:val="clear" w:color="auto" w:fill="auto"/>
          </w:tcPr>
          <w:p w14:paraId="03E49ABB" w14:textId="77777777" w:rsidR="001B4C99" w:rsidRPr="00AF78C8" w:rsidRDefault="001B4C99" w:rsidP="001E250B">
            <w:pPr>
              <w:rPr>
                <w:rFonts w:cstheme="minorHAnsi"/>
                <w:b/>
              </w:rPr>
            </w:pPr>
            <w:r w:rsidRPr="00AF78C8">
              <w:rPr>
                <w:rFonts w:cstheme="minorHAnsi"/>
                <w:b/>
              </w:rPr>
              <w:t>Piec do mineralizacji</w:t>
            </w:r>
          </w:p>
        </w:tc>
        <w:tc>
          <w:tcPr>
            <w:tcW w:w="6469" w:type="dxa"/>
            <w:shd w:val="clear" w:color="auto" w:fill="auto"/>
          </w:tcPr>
          <w:p w14:paraId="7410AA22" w14:textId="77777777" w:rsidR="001B4C99" w:rsidRPr="001B4C99" w:rsidRDefault="001B4C99" w:rsidP="001B4C99">
            <w:pPr>
              <w:numPr>
                <w:ilvl w:val="0"/>
                <w:numId w:val="29"/>
              </w:numPr>
              <w:spacing w:after="0" w:line="240" w:lineRule="auto"/>
              <w:ind w:left="357" w:hanging="357"/>
              <w:rPr>
                <w:rFonts w:cstheme="minorHAnsi"/>
              </w:rPr>
            </w:pPr>
            <w:r w:rsidRPr="001B4C99">
              <w:rPr>
                <w:rFonts w:cstheme="minorHAnsi"/>
              </w:rPr>
              <w:t>Urządzenie umożliwiające mineralizację lub ekstrakcję pod ciśnieniem próbek organicznych i nieorganicznych różnorodnych materiałów w zamkniętych naczyniach za pomocą mieszaniny stężonych kwasów.</w:t>
            </w:r>
          </w:p>
          <w:p w14:paraId="3E5BCF04" w14:textId="77777777" w:rsidR="001B4C99" w:rsidRPr="001B4C99" w:rsidRDefault="001B4C99" w:rsidP="001B4C99">
            <w:pPr>
              <w:numPr>
                <w:ilvl w:val="0"/>
                <w:numId w:val="29"/>
              </w:numPr>
              <w:spacing w:after="0" w:line="240" w:lineRule="auto"/>
              <w:ind w:left="357" w:hanging="357"/>
              <w:rPr>
                <w:rFonts w:cstheme="minorHAnsi"/>
              </w:rPr>
            </w:pPr>
            <w:r w:rsidRPr="001B4C99">
              <w:rPr>
                <w:rFonts w:cstheme="minorHAnsi"/>
              </w:rPr>
              <w:t>Komora mikrofalowa wykonana ze stali nierdzewnej, zabezpieczona kilkuwarstwową powłoką teflonową.</w:t>
            </w:r>
          </w:p>
          <w:p w14:paraId="63219F3F" w14:textId="77777777" w:rsidR="001B4C99" w:rsidRPr="001B4C99" w:rsidRDefault="001B4C99" w:rsidP="001B4C99">
            <w:pPr>
              <w:numPr>
                <w:ilvl w:val="0"/>
                <w:numId w:val="29"/>
              </w:numPr>
              <w:spacing w:after="0" w:line="240" w:lineRule="auto"/>
              <w:ind w:left="357" w:hanging="357"/>
              <w:rPr>
                <w:rFonts w:cstheme="minorHAnsi"/>
              </w:rPr>
            </w:pPr>
            <w:r w:rsidRPr="001B4C99">
              <w:rPr>
                <w:rFonts w:cstheme="minorHAnsi"/>
              </w:rPr>
              <w:t>Moc pracy magnetronu(ów) minimum1500 W. Ciągły (niepulsacyjny) sposób dostarczania energii mikrofalowej w całym zakresie mocy.</w:t>
            </w:r>
          </w:p>
          <w:p w14:paraId="1BE72914" w14:textId="77777777" w:rsidR="001B4C99" w:rsidRPr="001B4C99" w:rsidRDefault="001B4C99" w:rsidP="001B4C99">
            <w:pPr>
              <w:numPr>
                <w:ilvl w:val="0"/>
                <w:numId w:val="29"/>
              </w:numPr>
              <w:spacing w:after="0" w:line="240" w:lineRule="auto"/>
              <w:ind w:left="357" w:hanging="357"/>
              <w:rPr>
                <w:rFonts w:cstheme="minorHAnsi"/>
              </w:rPr>
            </w:pPr>
            <w:r w:rsidRPr="001B4C99">
              <w:rPr>
                <w:rFonts w:cstheme="minorHAnsi"/>
                <w:noProof/>
              </w:rPr>
              <w:t>Ładowanie naczyń do pieca od góry, pojedynczo, bez konieczności wyjmowania rotora.</w:t>
            </w:r>
          </w:p>
          <w:p w14:paraId="0E1F9B0B" w14:textId="77777777" w:rsidR="001B4C99" w:rsidRPr="001B4C99" w:rsidRDefault="001B4C99" w:rsidP="001B4C99">
            <w:pPr>
              <w:numPr>
                <w:ilvl w:val="0"/>
                <w:numId w:val="29"/>
              </w:numPr>
              <w:spacing w:after="0" w:line="240" w:lineRule="auto"/>
              <w:ind w:left="357" w:hanging="357"/>
              <w:rPr>
                <w:rFonts w:cstheme="minorHAnsi"/>
              </w:rPr>
            </w:pPr>
            <w:r w:rsidRPr="001B4C99">
              <w:rPr>
                <w:rFonts w:cstheme="minorHAnsi"/>
              </w:rPr>
              <w:t>Automatyczna kontrola temperatury w każdym naczyniu bezprzewodowym czujnikiem IR, bezprzewodowa kontrola ciśnienia w naczyniu referencyjnym.</w:t>
            </w:r>
          </w:p>
          <w:p w14:paraId="6D8BA001" w14:textId="77777777" w:rsidR="001B4C99" w:rsidRPr="001B4C99" w:rsidRDefault="001B4C99" w:rsidP="001B4C99">
            <w:pPr>
              <w:numPr>
                <w:ilvl w:val="0"/>
                <w:numId w:val="29"/>
              </w:numPr>
              <w:spacing w:after="0" w:line="240" w:lineRule="auto"/>
              <w:ind w:left="357" w:hanging="357"/>
              <w:rPr>
                <w:rFonts w:cstheme="minorHAnsi"/>
              </w:rPr>
            </w:pPr>
            <w:r w:rsidRPr="001B4C99">
              <w:rPr>
                <w:rFonts w:cstheme="minorHAnsi"/>
              </w:rPr>
              <w:t>Sterownik i oprogramowanie zapewniające automatyczny dobór mocy do temperatury, regulację czasu pracy i ciśnienia, szybkości przyrostu ciśnienia. Wbudowana biblioteka gotowych metod, możliwość tworzenia metod własnych.</w:t>
            </w:r>
          </w:p>
          <w:p w14:paraId="20862A3F" w14:textId="77777777" w:rsidR="001B4C99" w:rsidRPr="001B4C99" w:rsidRDefault="001B4C99" w:rsidP="001B4C99">
            <w:pPr>
              <w:numPr>
                <w:ilvl w:val="0"/>
                <w:numId w:val="29"/>
              </w:numPr>
              <w:spacing w:after="0" w:line="240" w:lineRule="auto"/>
              <w:ind w:left="357" w:hanging="357"/>
              <w:rPr>
                <w:rFonts w:cstheme="minorHAnsi"/>
              </w:rPr>
            </w:pPr>
            <w:r w:rsidRPr="001B4C99">
              <w:rPr>
                <w:rFonts w:cstheme="minorHAnsi"/>
              </w:rPr>
              <w:t>Ekran pozwalający na bieżąco śledzić parametry pracy jak: czas, ciśnienie, temperatura i moc magnetronu.</w:t>
            </w:r>
          </w:p>
          <w:p w14:paraId="560F6B4F" w14:textId="77777777" w:rsidR="001B4C99" w:rsidRPr="001B4C99" w:rsidRDefault="001B4C99" w:rsidP="001B4C99">
            <w:pPr>
              <w:numPr>
                <w:ilvl w:val="0"/>
                <w:numId w:val="29"/>
              </w:numPr>
              <w:spacing w:after="0" w:line="240" w:lineRule="auto"/>
              <w:ind w:left="357" w:hanging="357"/>
              <w:rPr>
                <w:rFonts w:cstheme="minorHAnsi"/>
              </w:rPr>
            </w:pPr>
            <w:r w:rsidRPr="001B4C99">
              <w:rPr>
                <w:rFonts w:cstheme="minorHAnsi"/>
              </w:rPr>
              <w:t>Autonomiczny system wyciągu gazów i oparów uwalnianych w trakcie mineralizacji lub ekstrakcji wraz z rurą przyłączeniową.</w:t>
            </w:r>
          </w:p>
          <w:p w14:paraId="289486EC" w14:textId="77777777" w:rsidR="001B4C99" w:rsidRPr="001B4C99" w:rsidRDefault="001B4C99" w:rsidP="001B4C99">
            <w:pPr>
              <w:numPr>
                <w:ilvl w:val="0"/>
                <w:numId w:val="29"/>
              </w:numPr>
              <w:spacing w:after="0" w:line="240" w:lineRule="auto"/>
              <w:ind w:left="357" w:hanging="357"/>
              <w:rPr>
                <w:rFonts w:cstheme="minorHAnsi"/>
              </w:rPr>
            </w:pPr>
            <w:r w:rsidRPr="001B4C99">
              <w:rPr>
                <w:rFonts w:cstheme="minorHAnsi"/>
              </w:rPr>
              <w:t>Zestaw startowy zawierający: rotor co najmniej 16-pozycyjny z kompletem naczyń o pojemności minimum 50 ml, zabezpieczonych przed zbyt wysokim ciśnieniem membranami lub dyskami bezpieczeństwa wielokrotnego użytku. Każde ze stosowanych naczyń musi posiadać certyfikat testu wytrzymałości na ciśnienie. Otwieranie i zamykanie naczyń a także instalacja membran lub dysków zabezpieczających powinna przebiegać bez dodatkowych narzędzi.</w:t>
            </w:r>
          </w:p>
          <w:p w14:paraId="6508E1AD" w14:textId="77777777" w:rsidR="001B4C99" w:rsidRPr="001B4C99" w:rsidRDefault="001B4C99" w:rsidP="001B4C99">
            <w:pPr>
              <w:numPr>
                <w:ilvl w:val="0"/>
                <w:numId w:val="29"/>
              </w:numPr>
              <w:spacing w:after="0" w:line="240" w:lineRule="auto"/>
              <w:ind w:left="357" w:hanging="357"/>
              <w:rPr>
                <w:rFonts w:cstheme="minorHAnsi"/>
              </w:rPr>
            </w:pPr>
            <w:r w:rsidRPr="001B4C99">
              <w:rPr>
                <w:rFonts w:cstheme="minorHAnsi"/>
                <w:noProof/>
              </w:rPr>
              <w:t>Naczynia wykonane z fluoropolimetru TFM. Każde naczynie powinno posiadać swój numer seryjny i być objęte 12-miesięczną gwarancją.</w:t>
            </w:r>
          </w:p>
          <w:p w14:paraId="20C690CD" w14:textId="77777777" w:rsidR="001B4C99" w:rsidRPr="001B4C99" w:rsidRDefault="001B4C99" w:rsidP="001B4C99">
            <w:pPr>
              <w:numPr>
                <w:ilvl w:val="0"/>
                <w:numId w:val="29"/>
              </w:numPr>
              <w:spacing w:after="0" w:line="240" w:lineRule="auto"/>
              <w:ind w:left="357" w:hanging="357"/>
              <w:rPr>
                <w:rFonts w:cstheme="minorHAnsi"/>
              </w:rPr>
            </w:pPr>
            <w:r w:rsidRPr="001B4C99">
              <w:rPr>
                <w:rFonts w:cstheme="minorHAnsi"/>
              </w:rPr>
              <w:lastRenderedPageBreak/>
              <w:t>Maksymalne ciśnienie pracy ciągłej (robocze), co najmniej 40 bar.</w:t>
            </w:r>
          </w:p>
          <w:p w14:paraId="7CADD1F9" w14:textId="77777777" w:rsidR="001B4C99" w:rsidRPr="001B4C99" w:rsidRDefault="001B4C99" w:rsidP="001B4C99">
            <w:pPr>
              <w:numPr>
                <w:ilvl w:val="0"/>
                <w:numId w:val="29"/>
              </w:numPr>
              <w:spacing w:after="0" w:line="240" w:lineRule="auto"/>
              <w:ind w:left="357" w:hanging="357"/>
              <w:rPr>
                <w:rFonts w:cstheme="minorHAnsi"/>
              </w:rPr>
            </w:pPr>
            <w:r w:rsidRPr="001B4C99">
              <w:rPr>
                <w:rFonts w:cstheme="minorHAnsi"/>
              </w:rPr>
              <w:t>Maksymalna temperatura pracy ciągłej (robocza), co najmniej 230</w:t>
            </w:r>
            <w:r w:rsidRPr="001B4C99">
              <w:rPr>
                <w:rFonts w:cstheme="minorHAnsi"/>
              </w:rPr>
              <w:sym w:font="Symbol" w:char="F0B0"/>
            </w:r>
            <w:r w:rsidRPr="001B4C99">
              <w:rPr>
                <w:rFonts w:cstheme="minorHAnsi"/>
              </w:rPr>
              <w:t>C.</w:t>
            </w:r>
          </w:p>
          <w:p w14:paraId="335D44EE" w14:textId="77777777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42"/>
              </w:tabs>
              <w:spacing w:after="0" w:line="240" w:lineRule="auto"/>
              <w:ind w:left="252" w:hanging="252"/>
              <w:rPr>
                <w:rFonts w:cstheme="minorHAnsi"/>
                <w:lang w:val="it-IT"/>
              </w:rPr>
            </w:pPr>
            <w:r w:rsidRPr="001B4C99">
              <w:rPr>
                <w:rFonts w:cstheme="minorHAnsi"/>
              </w:rPr>
              <w:t xml:space="preserve">  Możliwość pracy przy niepełnym obsadzeniu rotora naczyniami.</w:t>
            </w:r>
          </w:p>
        </w:tc>
      </w:tr>
      <w:tr w:rsidR="001B4C99" w:rsidRPr="001B4C99" w14:paraId="6C728186" w14:textId="77777777" w:rsidTr="001B4C99">
        <w:tc>
          <w:tcPr>
            <w:tcW w:w="545" w:type="dxa"/>
            <w:shd w:val="clear" w:color="auto" w:fill="auto"/>
          </w:tcPr>
          <w:p w14:paraId="1754DAF6" w14:textId="77777777" w:rsidR="001B4C99" w:rsidRPr="001B4C99" w:rsidRDefault="001B4C99" w:rsidP="001E250B">
            <w:pPr>
              <w:jc w:val="center"/>
              <w:rPr>
                <w:rFonts w:cstheme="minorHAnsi"/>
              </w:rPr>
            </w:pPr>
            <w:r w:rsidRPr="001B4C99">
              <w:rPr>
                <w:rFonts w:cstheme="minorHAnsi"/>
              </w:rPr>
              <w:lastRenderedPageBreak/>
              <w:t>16.</w:t>
            </w:r>
          </w:p>
        </w:tc>
        <w:tc>
          <w:tcPr>
            <w:tcW w:w="2195" w:type="dxa"/>
            <w:shd w:val="clear" w:color="auto" w:fill="auto"/>
          </w:tcPr>
          <w:p w14:paraId="2D60DB92" w14:textId="77777777" w:rsidR="001B4C99" w:rsidRPr="00AF78C8" w:rsidRDefault="001B4C99" w:rsidP="001E250B">
            <w:pPr>
              <w:rPr>
                <w:rFonts w:cstheme="minorHAnsi"/>
                <w:b/>
              </w:rPr>
            </w:pPr>
            <w:r w:rsidRPr="00AF78C8">
              <w:rPr>
                <w:rFonts w:cstheme="minorHAnsi"/>
                <w:b/>
                <w:color w:val="000000"/>
              </w:rPr>
              <w:t xml:space="preserve">Wyposażenie </w:t>
            </w:r>
          </w:p>
        </w:tc>
        <w:tc>
          <w:tcPr>
            <w:tcW w:w="6469" w:type="dxa"/>
            <w:shd w:val="clear" w:color="auto" w:fill="auto"/>
          </w:tcPr>
          <w:p w14:paraId="77D43F76" w14:textId="211B5CE7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40" w:lineRule="auto"/>
              <w:ind w:left="360" w:hanging="360"/>
              <w:jc w:val="both"/>
              <w:rPr>
                <w:rFonts w:cstheme="minorHAnsi"/>
                <w:color w:val="000000"/>
              </w:rPr>
            </w:pPr>
            <w:r w:rsidRPr="001B4C99">
              <w:rPr>
                <w:rFonts w:cstheme="minorHAnsi"/>
                <w:color w:val="000000"/>
              </w:rPr>
              <w:t>Stół laboratoryjny przyścienny na kółkach o wymiarach min. 300x90x90 cm (szerokość x głębokość x wysokość)</w:t>
            </w:r>
            <w:r w:rsidR="00AF78C8">
              <w:rPr>
                <w:rFonts w:cstheme="minorHAnsi"/>
                <w:color w:val="000000"/>
              </w:rPr>
              <w:t>.</w:t>
            </w:r>
          </w:p>
          <w:p w14:paraId="24938063" w14:textId="31C7C88F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40" w:lineRule="auto"/>
              <w:ind w:left="360" w:hanging="360"/>
              <w:jc w:val="both"/>
              <w:rPr>
                <w:rFonts w:cstheme="minorHAnsi"/>
                <w:color w:val="000000"/>
              </w:rPr>
            </w:pPr>
            <w:r w:rsidRPr="001B4C99">
              <w:rPr>
                <w:rFonts w:cstheme="minorHAnsi"/>
                <w:color w:val="000000"/>
              </w:rPr>
              <w:t>Zamknięty układ chłodzenia</w:t>
            </w:r>
            <w:r w:rsidR="00AF78C8">
              <w:rPr>
                <w:rFonts w:cstheme="minorHAnsi"/>
                <w:color w:val="000000"/>
              </w:rPr>
              <w:t>.</w:t>
            </w:r>
          </w:p>
          <w:p w14:paraId="49B12CCE" w14:textId="77777777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40" w:lineRule="auto"/>
              <w:ind w:left="360" w:hanging="360"/>
              <w:jc w:val="both"/>
              <w:rPr>
                <w:rFonts w:cstheme="minorHAnsi"/>
                <w:color w:val="000000"/>
              </w:rPr>
            </w:pPr>
            <w:r w:rsidRPr="001B4C99">
              <w:rPr>
                <w:rFonts w:cstheme="minorHAnsi"/>
              </w:rPr>
              <w:t>Zasilacz awaryjny UPS pozwalający na podtrzymanie pracy aparatu przez minimum 5 minut.</w:t>
            </w:r>
          </w:p>
          <w:p w14:paraId="2D10C8AF" w14:textId="5865EA18" w:rsidR="001B4C99" w:rsidRPr="001B4C99" w:rsidRDefault="001B4C99" w:rsidP="001B4C99">
            <w:pPr>
              <w:numPr>
                <w:ilvl w:val="0"/>
                <w:numId w:val="29"/>
              </w:numPr>
              <w:spacing w:after="0" w:line="240" w:lineRule="auto"/>
              <w:ind w:left="360" w:hanging="360"/>
              <w:rPr>
                <w:rFonts w:cstheme="minorHAnsi"/>
              </w:rPr>
            </w:pPr>
            <w:r w:rsidRPr="001B4C99">
              <w:rPr>
                <w:rFonts w:cstheme="minorHAnsi"/>
              </w:rPr>
              <w:t>Automatyczny podajnik na minimum 180 próbek wraz z osłoną przeciwpyłowa wykonaną z pleksiglasu, zmniejszająca zanieczyszczenie próbek</w:t>
            </w:r>
            <w:r w:rsidR="00AF78C8">
              <w:rPr>
                <w:rFonts w:cstheme="minorHAnsi"/>
              </w:rPr>
              <w:t>.</w:t>
            </w:r>
          </w:p>
          <w:p w14:paraId="77EF9FFD" w14:textId="77777777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40" w:lineRule="auto"/>
              <w:ind w:left="357" w:hanging="357"/>
              <w:jc w:val="both"/>
              <w:rPr>
                <w:rFonts w:cstheme="minorHAnsi"/>
                <w:color w:val="000000"/>
              </w:rPr>
            </w:pPr>
            <w:r w:rsidRPr="001B4C99">
              <w:rPr>
                <w:rFonts w:cstheme="minorHAnsi"/>
                <w:color w:val="000000"/>
              </w:rPr>
              <w:t xml:space="preserve">Zestaw części eksploatacyjnych w składzie minimum: </w:t>
            </w:r>
          </w:p>
          <w:p w14:paraId="3ED99283" w14:textId="77777777" w:rsidR="001B4C99" w:rsidRPr="001B4C99" w:rsidRDefault="001B4C99" w:rsidP="001B4C99">
            <w:pPr>
              <w:numPr>
                <w:ilvl w:val="1"/>
                <w:numId w:val="29"/>
              </w:numPr>
              <w:tabs>
                <w:tab w:val="clear" w:pos="1440"/>
                <w:tab w:val="num" w:pos="876"/>
              </w:tabs>
              <w:spacing w:after="0" w:line="240" w:lineRule="auto"/>
              <w:ind w:left="867" w:right="-227" w:hanging="357"/>
              <w:jc w:val="both"/>
              <w:rPr>
                <w:rFonts w:cstheme="minorHAnsi"/>
                <w:color w:val="000000"/>
              </w:rPr>
            </w:pPr>
            <w:r w:rsidRPr="001B4C99">
              <w:rPr>
                <w:rFonts w:cstheme="minorHAnsi"/>
                <w:color w:val="000000"/>
              </w:rPr>
              <w:t>palnik z osprzętem 2 szt.</w:t>
            </w:r>
          </w:p>
          <w:p w14:paraId="3BD6911E" w14:textId="77777777" w:rsidR="001B4C99" w:rsidRPr="001B4C99" w:rsidRDefault="001B4C99" w:rsidP="001B4C99">
            <w:pPr>
              <w:numPr>
                <w:ilvl w:val="1"/>
                <w:numId w:val="29"/>
              </w:numPr>
              <w:tabs>
                <w:tab w:val="clear" w:pos="1440"/>
                <w:tab w:val="num" w:pos="876"/>
              </w:tabs>
              <w:spacing w:after="0" w:line="240" w:lineRule="auto"/>
              <w:ind w:left="867" w:hanging="357"/>
              <w:jc w:val="both"/>
              <w:rPr>
                <w:rFonts w:cstheme="minorHAnsi"/>
                <w:color w:val="000000"/>
              </w:rPr>
            </w:pPr>
            <w:r w:rsidRPr="001B4C99">
              <w:rPr>
                <w:rFonts w:cstheme="minorHAnsi"/>
                <w:color w:val="000000"/>
              </w:rPr>
              <w:t xml:space="preserve">komora mgielna 2 szt. </w:t>
            </w:r>
          </w:p>
          <w:p w14:paraId="318A0A76" w14:textId="77777777" w:rsidR="001B4C99" w:rsidRPr="001B4C99" w:rsidRDefault="001B4C99" w:rsidP="001B4C99">
            <w:pPr>
              <w:numPr>
                <w:ilvl w:val="1"/>
                <w:numId w:val="29"/>
              </w:numPr>
              <w:tabs>
                <w:tab w:val="clear" w:pos="1440"/>
                <w:tab w:val="num" w:pos="876"/>
              </w:tabs>
              <w:spacing w:after="0" w:line="240" w:lineRule="auto"/>
              <w:ind w:left="867" w:hanging="357"/>
              <w:jc w:val="both"/>
              <w:rPr>
                <w:rFonts w:cstheme="minorHAnsi"/>
                <w:color w:val="000000"/>
              </w:rPr>
            </w:pPr>
            <w:r w:rsidRPr="001B4C99">
              <w:rPr>
                <w:rFonts w:cstheme="minorHAnsi"/>
                <w:color w:val="000000"/>
              </w:rPr>
              <w:t>rozpylacz 2 szt.</w:t>
            </w:r>
          </w:p>
          <w:p w14:paraId="17C00D30" w14:textId="77777777" w:rsidR="001B4C99" w:rsidRPr="001B4C99" w:rsidRDefault="001B4C99" w:rsidP="001B4C99">
            <w:pPr>
              <w:numPr>
                <w:ilvl w:val="1"/>
                <w:numId w:val="29"/>
              </w:numPr>
              <w:tabs>
                <w:tab w:val="clear" w:pos="1440"/>
                <w:tab w:val="num" w:pos="876"/>
              </w:tabs>
              <w:spacing w:after="0" w:line="240" w:lineRule="auto"/>
              <w:ind w:left="867" w:hanging="357"/>
              <w:jc w:val="both"/>
              <w:rPr>
                <w:rFonts w:cstheme="minorHAnsi"/>
                <w:color w:val="000000"/>
              </w:rPr>
            </w:pPr>
            <w:r w:rsidRPr="001B4C99">
              <w:rPr>
                <w:rFonts w:cstheme="minorHAnsi"/>
                <w:color w:val="000000"/>
              </w:rPr>
              <w:t>stożki niklowe (zestaw)</w:t>
            </w:r>
          </w:p>
          <w:p w14:paraId="3DC6A661" w14:textId="77777777" w:rsidR="001B4C99" w:rsidRPr="001B4C99" w:rsidRDefault="001B4C99" w:rsidP="001B4C99">
            <w:pPr>
              <w:numPr>
                <w:ilvl w:val="1"/>
                <w:numId w:val="29"/>
              </w:numPr>
              <w:tabs>
                <w:tab w:val="clear" w:pos="1440"/>
                <w:tab w:val="num" w:pos="876"/>
              </w:tabs>
              <w:spacing w:after="0" w:line="240" w:lineRule="auto"/>
              <w:ind w:left="867" w:hanging="357"/>
              <w:jc w:val="both"/>
              <w:rPr>
                <w:rFonts w:cstheme="minorHAnsi"/>
                <w:color w:val="000000"/>
              </w:rPr>
            </w:pPr>
            <w:r w:rsidRPr="001B4C99">
              <w:rPr>
                <w:rFonts w:cstheme="minorHAnsi"/>
                <w:color w:val="000000"/>
              </w:rPr>
              <w:t>płyn do pompy próżniowej</w:t>
            </w:r>
          </w:p>
          <w:p w14:paraId="08E9BD12" w14:textId="77777777" w:rsidR="001B4C99" w:rsidRPr="001B4C99" w:rsidRDefault="001B4C99" w:rsidP="001B4C99">
            <w:pPr>
              <w:numPr>
                <w:ilvl w:val="1"/>
                <w:numId w:val="29"/>
              </w:numPr>
              <w:tabs>
                <w:tab w:val="clear" w:pos="1440"/>
                <w:tab w:val="num" w:pos="876"/>
              </w:tabs>
              <w:spacing w:after="0" w:line="240" w:lineRule="auto"/>
              <w:ind w:left="867" w:hanging="357"/>
              <w:jc w:val="both"/>
              <w:rPr>
                <w:rFonts w:cstheme="minorHAnsi"/>
                <w:color w:val="000000"/>
              </w:rPr>
            </w:pPr>
            <w:r w:rsidRPr="001B4C99">
              <w:rPr>
                <w:rFonts w:cstheme="minorHAnsi"/>
                <w:color w:val="000000"/>
              </w:rPr>
              <w:t>ciecz chłodząca do zamkniętego układu chłodzenia</w:t>
            </w:r>
          </w:p>
          <w:p w14:paraId="0A070940" w14:textId="77777777" w:rsidR="001B4C99" w:rsidRPr="001B4C99" w:rsidRDefault="001B4C99" w:rsidP="001B4C99">
            <w:pPr>
              <w:pStyle w:val="Tekstpodstawowy3"/>
              <w:numPr>
                <w:ilvl w:val="1"/>
                <w:numId w:val="29"/>
              </w:numPr>
              <w:tabs>
                <w:tab w:val="clear" w:pos="1440"/>
                <w:tab w:val="num" w:pos="876"/>
              </w:tabs>
              <w:ind w:left="867" w:right="34" w:hanging="357"/>
              <w:rPr>
                <w:rFonts w:asciiTheme="minorHAnsi" w:hAnsiTheme="minorHAnsi" w:cstheme="minorHAnsi"/>
                <w:sz w:val="22"/>
                <w:szCs w:val="22"/>
              </w:rPr>
            </w:pPr>
            <w:r w:rsidRPr="001B4C99">
              <w:rPr>
                <w:rFonts w:asciiTheme="minorHAnsi" w:hAnsiTheme="minorHAnsi" w:cstheme="minorHAnsi"/>
                <w:iCs/>
                <w:sz w:val="22"/>
                <w:szCs w:val="22"/>
              </w:rPr>
              <w:t>wężyki do pompy perystaltycznej -  min. 40 szt.</w:t>
            </w:r>
          </w:p>
          <w:p w14:paraId="4AFA8815" w14:textId="77777777" w:rsidR="001B4C99" w:rsidRPr="001B4C99" w:rsidRDefault="001B4C99" w:rsidP="001B4C99">
            <w:pPr>
              <w:pStyle w:val="Tekstpodstawowy3"/>
              <w:numPr>
                <w:ilvl w:val="1"/>
                <w:numId w:val="29"/>
              </w:numPr>
              <w:tabs>
                <w:tab w:val="clear" w:pos="1440"/>
                <w:tab w:val="num" w:pos="876"/>
              </w:tabs>
              <w:ind w:left="867" w:right="34" w:hanging="357"/>
              <w:rPr>
                <w:rFonts w:asciiTheme="minorHAnsi" w:hAnsiTheme="minorHAnsi" w:cstheme="minorHAnsi"/>
                <w:sz w:val="22"/>
                <w:szCs w:val="22"/>
              </w:rPr>
            </w:pPr>
            <w:r w:rsidRPr="001B4C99">
              <w:rPr>
                <w:rFonts w:asciiTheme="minorHAnsi" w:hAnsiTheme="minorHAnsi" w:cstheme="minorHAnsi"/>
                <w:iCs/>
                <w:sz w:val="22"/>
                <w:szCs w:val="22"/>
              </w:rPr>
              <w:t>wężyki kapilarne – min. 40 szt.</w:t>
            </w:r>
          </w:p>
          <w:p w14:paraId="08437170" w14:textId="77777777" w:rsidR="001B4C99" w:rsidRPr="001B4C99" w:rsidRDefault="001B4C99" w:rsidP="001B4C99">
            <w:pPr>
              <w:pStyle w:val="Tekstpodstawowy3"/>
              <w:numPr>
                <w:ilvl w:val="1"/>
                <w:numId w:val="29"/>
              </w:numPr>
              <w:tabs>
                <w:tab w:val="clear" w:pos="1440"/>
                <w:tab w:val="num" w:pos="876"/>
              </w:tabs>
              <w:ind w:left="867" w:right="34" w:hanging="357"/>
              <w:rPr>
                <w:rFonts w:asciiTheme="minorHAnsi" w:hAnsiTheme="minorHAnsi" w:cstheme="minorHAnsi"/>
                <w:sz w:val="22"/>
                <w:szCs w:val="22"/>
              </w:rPr>
            </w:pPr>
            <w:r w:rsidRPr="001B4C99">
              <w:rPr>
                <w:rFonts w:asciiTheme="minorHAnsi" w:hAnsiTheme="minorHAnsi" w:cstheme="minorHAnsi"/>
                <w:iCs/>
                <w:sz w:val="22"/>
                <w:szCs w:val="22"/>
              </w:rPr>
              <w:t>zestaw filtrów do spektrometru</w:t>
            </w:r>
          </w:p>
          <w:p w14:paraId="1E638711" w14:textId="77777777" w:rsidR="001B4C99" w:rsidRPr="001B4C99" w:rsidRDefault="001B4C99" w:rsidP="001B4C99">
            <w:pPr>
              <w:pStyle w:val="Tekstpodstawowy3"/>
              <w:numPr>
                <w:ilvl w:val="1"/>
                <w:numId w:val="29"/>
              </w:numPr>
              <w:tabs>
                <w:tab w:val="clear" w:pos="1440"/>
                <w:tab w:val="num" w:pos="876"/>
              </w:tabs>
              <w:ind w:left="867" w:right="34" w:hanging="357"/>
              <w:rPr>
                <w:rFonts w:asciiTheme="minorHAnsi" w:hAnsiTheme="minorHAnsi" w:cstheme="minorHAnsi"/>
                <w:sz w:val="22"/>
                <w:szCs w:val="22"/>
              </w:rPr>
            </w:pPr>
            <w:r w:rsidRPr="001B4C99">
              <w:rPr>
                <w:rFonts w:asciiTheme="minorHAnsi" w:hAnsiTheme="minorHAnsi" w:cstheme="minorHAnsi"/>
                <w:sz w:val="22"/>
                <w:szCs w:val="22"/>
              </w:rPr>
              <w:t>probówki z tworzywa o pojemności 15 ml – min. 500 szt.</w:t>
            </w:r>
          </w:p>
          <w:p w14:paraId="6B41658C" w14:textId="77777777" w:rsidR="001B4C99" w:rsidRPr="001B4C99" w:rsidRDefault="001B4C99" w:rsidP="001B4C99">
            <w:pPr>
              <w:pStyle w:val="Tekstpodstawowy3"/>
              <w:numPr>
                <w:ilvl w:val="1"/>
                <w:numId w:val="29"/>
              </w:numPr>
              <w:tabs>
                <w:tab w:val="clear" w:pos="1440"/>
                <w:tab w:val="num" w:pos="876"/>
              </w:tabs>
              <w:ind w:left="867" w:right="34" w:hanging="357"/>
              <w:rPr>
                <w:rFonts w:asciiTheme="minorHAnsi" w:hAnsiTheme="minorHAnsi" w:cstheme="minorHAnsi"/>
                <w:sz w:val="22"/>
                <w:szCs w:val="22"/>
              </w:rPr>
            </w:pPr>
            <w:r w:rsidRPr="001B4C99">
              <w:rPr>
                <w:rFonts w:asciiTheme="minorHAnsi" w:hAnsiTheme="minorHAnsi" w:cstheme="minorHAnsi"/>
                <w:sz w:val="22"/>
                <w:szCs w:val="22"/>
              </w:rPr>
              <w:t xml:space="preserve">probówki z tworzywa o pojemności 50 ml – min. 500 </w:t>
            </w:r>
            <w:proofErr w:type="spellStart"/>
            <w:r w:rsidRPr="001B4C99">
              <w:rPr>
                <w:rFonts w:asciiTheme="minorHAnsi" w:hAnsiTheme="minorHAnsi" w:cstheme="minorHAnsi"/>
                <w:sz w:val="22"/>
                <w:szCs w:val="22"/>
              </w:rPr>
              <w:t>szt</w:t>
            </w:r>
            <w:proofErr w:type="spellEnd"/>
          </w:p>
          <w:p w14:paraId="46E1ABE9" w14:textId="5456EB22" w:rsidR="001B4C99" w:rsidRPr="001B4C99" w:rsidRDefault="001B4C99" w:rsidP="00AF78C8">
            <w:pPr>
              <w:pStyle w:val="Tekstpodstawowy3"/>
              <w:numPr>
                <w:ilvl w:val="1"/>
                <w:numId w:val="29"/>
              </w:numPr>
              <w:tabs>
                <w:tab w:val="clear" w:pos="1440"/>
                <w:tab w:val="num" w:pos="876"/>
              </w:tabs>
              <w:ind w:left="876" w:right="34" w:hanging="366"/>
              <w:rPr>
                <w:rFonts w:asciiTheme="minorHAnsi" w:hAnsiTheme="minorHAnsi" w:cstheme="minorHAnsi"/>
                <w:sz w:val="22"/>
                <w:szCs w:val="22"/>
              </w:rPr>
            </w:pPr>
            <w:r w:rsidRPr="001B4C99">
              <w:rPr>
                <w:rFonts w:asciiTheme="minorHAnsi" w:hAnsiTheme="minorHAnsi" w:cstheme="minorHAnsi"/>
                <w:iCs/>
                <w:sz w:val="22"/>
                <w:szCs w:val="22"/>
              </w:rPr>
              <w:t>certyfikowany mix stand</w:t>
            </w:r>
            <w:r w:rsidR="00AF78C8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ardów dla 15 pierwiastków, min. </w:t>
            </w:r>
            <w:r w:rsidRPr="001B4C99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125 </w:t>
            </w:r>
            <w:proofErr w:type="spellStart"/>
            <w:r w:rsidRPr="001B4C99">
              <w:rPr>
                <w:rFonts w:asciiTheme="minorHAnsi" w:hAnsiTheme="minorHAnsi" w:cstheme="minorHAnsi"/>
                <w:iCs/>
                <w:sz w:val="22"/>
                <w:szCs w:val="22"/>
              </w:rPr>
              <w:t>mL</w:t>
            </w:r>
            <w:proofErr w:type="spellEnd"/>
            <w:r w:rsidRPr="001B4C99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- 1 szt</w:t>
            </w:r>
            <w:r w:rsidRPr="001B4C9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5A8CF3D1" w14:textId="77777777" w:rsidR="001B4C99" w:rsidRPr="001B4C99" w:rsidRDefault="001B4C99" w:rsidP="001B4C99">
            <w:pPr>
              <w:pStyle w:val="Tekstpodstawowy3"/>
              <w:numPr>
                <w:ilvl w:val="1"/>
                <w:numId w:val="29"/>
              </w:numPr>
              <w:tabs>
                <w:tab w:val="clear" w:pos="1440"/>
                <w:tab w:val="num" w:pos="876"/>
              </w:tabs>
              <w:ind w:left="876" w:right="34" w:hanging="366"/>
              <w:rPr>
                <w:rFonts w:asciiTheme="minorHAnsi" w:hAnsiTheme="minorHAnsi" w:cstheme="minorHAnsi"/>
                <w:sz w:val="22"/>
                <w:szCs w:val="22"/>
              </w:rPr>
            </w:pPr>
            <w:r w:rsidRPr="001B4C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zestaw 4 reduktorów dwustopniowych </w:t>
            </w:r>
            <w:proofErr w:type="spellStart"/>
            <w:r w:rsidRPr="001B4C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nabutlowych</w:t>
            </w:r>
            <w:proofErr w:type="spellEnd"/>
            <w:r w:rsidRPr="001B4C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do gazów czystych dla amoniaku, tlenu, helu i wodoru.</w:t>
            </w:r>
          </w:p>
        </w:tc>
      </w:tr>
      <w:tr w:rsidR="001B4C99" w:rsidRPr="001B4C99" w14:paraId="587FE22A" w14:textId="77777777" w:rsidTr="001B4C99">
        <w:tc>
          <w:tcPr>
            <w:tcW w:w="545" w:type="dxa"/>
            <w:shd w:val="clear" w:color="auto" w:fill="auto"/>
          </w:tcPr>
          <w:p w14:paraId="7FDFE165" w14:textId="77777777" w:rsidR="001B4C99" w:rsidRPr="001B4C99" w:rsidRDefault="001B4C99" w:rsidP="001E250B">
            <w:pPr>
              <w:jc w:val="center"/>
              <w:rPr>
                <w:rFonts w:cstheme="minorHAnsi"/>
              </w:rPr>
            </w:pPr>
            <w:r w:rsidRPr="001B4C99">
              <w:rPr>
                <w:rFonts w:cstheme="minorHAnsi"/>
              </w:rPr>
              <w:t>17.</w:t>
            </w:r>
          </w:p>
        </w:tc>
        <w:tc>
          <w:tcPr>
            <w:tcW w:w="2195" w:type="dxa"/>
            <w:shd w:val="clear" w:color="auto" w:fill="auto"/>
          </w:tcPr>
          <w:p w14:paraId="4AD6D94D" w14:textId="77777777" w:rsidR="001B4C99" w:rsidRPr="00AF78C8" w:rsidRDefault="001B4C99" w:rsidP="001E250B">
            <w:pPr>
              <w:rPr>
                <w:rFonts w:cstheme="minorHAnsi"/>
                <w:b/>
                <w:color w:val="000000"/>
              </w:rPr>
            </w:pPr>
            <w:r w:rsidRPr="00AF78C8">
              <w:rPr>
                <w:rFonts w:cstheme="minorHAnsi"/>
                <w:b/>
              </w:rPr>
              <w:t>Zasilanie</w:t>
            </w:r>
          </w:p>
        </w:tc>
        <w:tc>
          <w:tcPr>
            <w:tcW w:w="6469" w:type="dxa"/>
            <w:shd w:val="clear" w:color="auto" w:fill="auto"/>
          </w:tcPr>
          <w:p w14:paraId="2F5B3152" w14:textId="77777777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76" w:lineRule="auto"/>
              <w:ind w:left="360" w:hanging="360"/>
              <w:jc w:val="both"/>
              <w:rPr>
                <w:rFonts w:cstheme="minorHAnsi"/>
                <w:color w:val="000000"/>
              </w:rPr>
            </w:pPr>
            <w:r w:rsidRPr="001B4C99">
              <w:rPr>
                <w:rFonts w:cstheme="minorHAnsi"/>
                <w:lang w:val="it-IT"/>
              </w:rPr>
              <w:t>230 VAC 50Hz</w:t>
            </w:r>
          </w:p>
        </w:tc>
      </w:tr>
      <w:tr w:rsidR="001B4C99" w:rsidRPr="001B4C99" w14:paraId="19D9851D" w14:textId="77777777" w:rsidTr="001B4C99">
        <w:tc>
          <w:tcPr>
            <w:tcW w:w="545" w:type="dxa"/>
            <w:shd w:val="clear" w:color="auto" w:fill="auto"/>
          </w:tcPr>
          <w:p w14:paraId="3D145B1F" w14:textId="77777777" w:rsidR="001B4C99" w:rsidRPr="001B4C99" w:rsidRDefault="001B4C99" w:rsidP="001E250B">
            <w:pPr>
              <w:jc w:val="center"/>
              <w:rPr>
                <w:rFonts w:cstheme="minorHAnsi"/>
              </w:rPr>
            </w:pPr>
            <w:r w:rsidRPr="001B4C99">
              <w:rPr>
                <w:rFonts w:cstheme="minorHAnsi"/>
              </w:rPr>
              <w:t>18.</w:t>
            </w:r>
          </w:p>
        </w:tc>
        <w:tc>
          <w:tcPr>
            <w:tcW w:w="2195" w:type="dxa"/>
            <w:shd w:val="clear" w:color="auto" w:fill="auto"/>
          </w:tcPr>
          <w:p w14:paraId="50F88363" w14:textId="77777777" w:rsidR="001B4C99" w:rsidRPr="00AF78C8" w:rsidRDefault="001B4C99" w:rsidP="001E250B">
            <w:pPr>
              <w:rPr>
                <w:rFonts w:cstheme="minorHAnsi"/>
                <w:b/>
                <w:color w:val="000000"/>
              </w:rPr>
            </w:pPr>
            <w:r w:rsidRPr="00AF78C8">
              <w:rPr>
                <w:rFonts w:cstheme="minorHAnsi"/>
                <w:b/>
              </w:rPr>
              <w:t>Gwarancja</w:t>
            </w:r>
          </w:p>
        </w:tc>
        <w:tc>
          <w:tcPr>
            <w:tcW w:w="6469" w:type="dxa"/>
            <w:shd w:val="clear" w:color="auto" w:fill="auto"/>
          </w:tcPr>
          <w:p w14:paraId="68D53F9C" w14:textId="35E194DA" w:rsidR="001B4C99" w:rsidRPr="001B4C99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76" w:lineRule="auto"/>
              <w:ind w:left="360" w:hanging="360"/>
              <w:jc w:val="both"/>
              <w:rPr>
                <w:rFonts w:cstheme="minorHAnsi"/>
                <w:lang w:val="it-IT"/>
              </w:rPr>
            </w:pPr>
            <w:r w:rsidRPr="001B4C99">
              <w:rPr>
                <w:rFonts w:cstheme="minorHAnsi"/>
              </w:rPr>
              <w:t>Gwarancja minimum 24 miesiące od daty potwierdzenia należytego wykonania zamówienia</w:t>
            </w:r>
            <w:r w:rsidR="00AF78C8">
              <w:rPr>
                <w:rFonts w:cstheme="minorHAnsi"/>
              </w:rPr>
              <w:t>.</w:t>
            </w:r>
          </w:p>
          <w:p w14:paraId="0CAC7BB9" w14:textId="77777777" w:rsidR="001B4C99" w:rsidRPr="003658A8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76" w:lineRule="auto"/>
              <w:ind w:left="360" w:hanging="360"/>
              <w:jc w:val="both"/>
              <w:rPr>
                <w:rFonts w:cstheme="minorHAnsi"/>
                <w:lang w:val="it-IT"/>
              </w:rPr>
            </w:pPr>
            <w:r w:rsidRPr="001B4C99">
              <w:rPr>
                <w:rFonts w:cstheme="minorHAnsi"/>
                <w:color w:val="000000"/>
              </w:rPr>
              <w:t>Autoryzowany serwis gwarancyjny i pogwarancyjny</w:t>
            </w:r>
            <w:r w:rsidR="00AF78C8">
              <w:rPr>
                <w:rFonts w:cstheme="minorHAnsi"/>
                <w:color w:val="000000"/>
              </w:rPr>
              <w:t>.</w:t>
            </w:r>
          </w:p>
          <w:p w14:paraId="73FB0E5F" w14:textId="77777777" w:rsidR="003658A8" w:rsidRPr="001B101B" w:rsidRDefault="003658A8" w:rsidP="003658A8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76" w:lineRule="auto"/>
              <w:ind w:left="360" w:hanging="360"/>
              <w:jc w:val="both"/>
              <w:rPr>
                <w:rFonts w:cstheme="minorHAnsi"/>
              </w:rPr>
            </w:pPr>
            <w:r w:rsidRPr="001B101B">
              <w:rPr>
                <w:rFonts w:cstheme="minorHAnsi"/>
              </w:rPr>
              <w:t>Czas reakcji serwisu od chwili zgłoszenia awarii – do 48 godzin.</w:t>
            </w:r>
          </w:p>
          <w:p w14:paraId="57F62AEC" w14:textId="3BC668F2" w:rsidR="003658A8" w:rsidRPr="006E1865" w:rsidRDefault="003658A8" w:rsidP="001B101B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76" w:lineRule="auto"/>
              <w:ind w:left="360" w:hanging="360"/>
              <w:jc w:val="both"/>
              <w:rPr>
                <w:rFonts w:cstheme="minorHAnsi"/>
                <w:color w:val="FF0000"/>
              </w:rPr>
            </w:pPr>
            <w:r w:rsidRPr="001B101B">
              <w:rPr>
                <w:rFonts w:cstheme="minorHAnsi"/>
              </w:rPr>
              <w:t xml:space="preserve">Czas naprawy od momentu powiadomienia o awarii – </w:t>
            </w:r>
            <w:r w:rsidR="006E1865" w:rsidRPr="001B101B">
              <w:rPr>
                <w:rFonts w:cstheme="minorHAnsi"/>
              </w:rPr>
              <w:t>do 14 dni, do 30 dni w przypadku konieczności sprowadzenia części z zagranicy</w:t>
            </w:r>
            <w:r w:rsidR="001B101B">
              <w:rPr>
                <w:rFonts w:cstheme="minorHAnsi"/>
              </w:rPr>
              <w:t>.</w:t>
            </w:r>
            <w:r w:rsidR="001B101B" w:rsidRPr="001B101B">
              <w:rPr>
                <w:rFonts w:cstheme="minorHAnsi"/>
              </w:rPr>
              <w:t xml:space="preserve"> </w:t>
            </w:r>
          </w:p>
        </w:tc>
      </w:tr>
      <w:tr w:rsidR="001B4C99" w:rsidRPr="001B4C99" w14:paraId="0367B5B1" w14:textId="77777777" w:rsidTr="001B4C99">
        <w:trPr>
          <w:trHeight w:val="70"/>
        </w:trPr>
        <w:tc>
          <w:tcPr>
            <w:tcW w:w="545" w:type="dxa"/>
            <w:shd w:val="clear" w:color="auto" w:fill="auto"/>
          </w:tcPr>
          <w:p w14:paraId="48D47A28" w14:textId="77777777" w:rsidR="001B4C99" w:rsidRPr="001B4C99" w:rsidRDefault="001B4C99" w:rsidP="001E250B">
            <w:pPr>
              <w:jc w:val="center"/>
              <w:rPr>
                <w:rFonts w:cstheme="minorHAnsi"/>
              </w:rPr>
            </w:pPr>
            <w:r w:rsidRPr="001B4C99">
              <w:rPr>
                <w:rFonts w:cstheme="minorHAnsi"/>
              </w:rPr>
              <w:t>19.</w:t>
            </w:r>
          </w:p>
        </w:tc>
        <w:tc>
          <w:tcPr>
            <w:tcW w:w="2195" w:type="dxa"/>
            <w:shd w:val="clear" w:color="auto" w:fill="auto"/>
          </w:tcPr>
          <w:p w14:paraId="1A5F3B75" w14:textId="77777777" w:rsidR="001B4C99" w:rsidRPr="00AF78C8" w:rsidRDefault="001B4C99" w:rsidP="001E250B">
            <w:pPr>
              <w:rPr>
                <w:rFonts w:cstheme="minorHAnsi"/>
                <w:b/>
              </w:rPr>
            </w:pPr>
            <w:r w:rsidRPr="00AF78C8">
              <w:rPr>
                <w:rFonts w:cstheme="minorHAnsi"/>
                <w:b/>
              </w:rPr>
              <w:t>Dodatkowe wymagania</w:t>
            </w:r>
          </w:p>
        </w:tc>
        <w:tc>
          <w:tcPr>
            <w:tcW w:w="6469" w:type="dxa"/>
            <w:shd w:val="clear" w:color="auto" w:fill="auto"/>
          </w:tcPr>
          <w:p w14:paraId="5278B2B2" w14:textId="7EF923FC" w:rsidR="001B4C99" w:rsidRPr="00F11B5C" w:rsidRDefault="001B4C99" w:rsidP="001B4C99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76" w:lineRule="auto"/>
              <w:ind w:left="360" w:hanging="360"/>
              <w:jc w:val="both"/>
              <w:rPr>
                <w:rFonts w:cstheme="minorHAnsi"/>
              </w:rPr>
            </w:pPr>
            <w:r w:rsidRPr="00F11B5C">
              <w:rPr>
                <w:rFonts w:cstheme="minorHAnsi"/>
              </w:rPr>
              <w:t>Montaż, instalacja i uruchomienia urządzenia w siedzibie zamawiającego</w:t>
            </w:r>
            <w:r w:rsidR="00AF78C8" w:rsidRPr="00F11B5C">
              <w:rPr>
                <w:rFonts w:cstheme="minorHAnsi"/>
              </w:rPr>
              <w:t>.</w:t>
            </w:r>
          </w:p>
          <w:p w14:paraId="07ABE1DF" w14:textId="021AF1C9" w:rsidR="001B4C99" w:rsidRPr="00F11B5C" w:rsidRDefault="001B4C99" w:rsidP="006E1865">
            <w:pPr>
              <w:numPr>
                <w:ilvl w:val="0"/>
                <w:numId w:val="29"/>
              </w:numPr>
              <w:tabs>
                <w:tab w:val="num" w:pos="360"/>
              </w:tabs>
              <w:spacing w:after="0" w:line="276" w:lineRule="auto"/>
              <w:ind w:left="360" w:hanging="360"/>
              <w:rPr>
                <w:rFonts w:cstheme="minorHAnsi"/>
              </w:rPr>
            </w:pPr>
            <w:r w:rsidRPr="00F11B5C">
              <w:rPr>
                <w:rFonts w:cstheme="minorHAnsi"/>
              </w:rPr>
              <w:t xml:space="preserve">Szkolenie przez specjalistę z </w:t>
            </w:r>
            <w:r w:rsidR="006E1865" w:rsidRPr="00F11B5C">
              <w:rPr>
                <w:rFonts w:cstheme="minorHAnsi"/>
              </w:rPr>
              <w:t xml:space="preserve">zakresu analizy nieorganicznej: </w:t>
            </w:r>
          </w:p>
          <w:p w14:paraId="5EBA554E" w14:textId="46C2EE9A" w:rsidR="006E1865" w:rsidRPr="00F11B5C" w:rsidRDefault="006E1865" w:rsidP="006E1865">
            <w:pPr>
              <w:pStyle w:val="Akapitzlist"/>
              <w:numPr>
                <w:ilvl w:val="0"/>
                <w:numId w:val="33"/>
              </w:numPr>
              <w:spacing w:after="0" w:line="276" w:lineRule="auto"/>
              <w:rPr>
                <w:rFonts w:cstheme="minorHAnsi"/>
              </w:rPr>
            </w:pPr>
            <w:r w:rsidRPr="00F11B5C">
              <w:rPr>
                <w:rFonts w:cstheme="minorHAnsi"/>
              </w:rPr>
              <w:t>10 dni</w:t>
            </w:r>
            <w:r w:rsidR="00ED2457" w:rsidRPr="00F11B5C">
              <w:rPr>
                <w:rFonts w:cstheme="minorHAnsi"/>
              </w:rPr>
              <w:t xml:space="preserve"> (po 8 godz. </w:t>
            </w:r>
            <w:r w:rsidR="00F11B5C">
              <w:rPr>
                <w:rFonts w:cstheme="minorHAnsi"/>
              </w:rPr>
              <w:t>każdy dzień</w:t>
            </w:r>
            <w:r w:rsidR="00ED2457" w:rsidRPr="00F11B5C">
              <w:rPr>
                <w:rFonts w:cstheme="minorHAnsi"/>
              </w:rPr>
              <w:t>)</w:t>
            </w:r>
            <w:r w:rsidRPr="00F11B5C">
              <w:rPr>
                <w:rFonts w:cstheme="minorHAnsi"/>
              </w:rPr>
              <w:t xml:space="preserve"> w terminie do </w:t>
            </w:r>
            <w:r w:rsidR="003B651A">
              <w:rPr>
                <w:rFonts w:cstheme="minorHAnsi"/>
              </w:rPr>
              <w:t>8</w:t>
            </w:r>
            <w:r w:rsidR="00ED2457" w:rsidRPr="00F11B5C">
              <w:rPr>
                <w:rFonts w:cstheme="minorHAnsi"/>
              </w:rPr>
              <w:t xml:space="preserve"> tygodni </w:t>
            </w:r>
            <w:r w:rsidRPr="00F11B5C">
              <w:rPr>
                <w:rFonts w:cstheme="minorHAnsi"/>
              </w:rPr>
              <w:t xml:space="preserve">od </w:t>
            </w:r>
            <w:r w:rsidR="00290978">
              <w:rPr>
                <w:rFonts w:cstheme="minorHAnsi"/>
              </w:rPr>
              <w:t xml:space="preserve">dnia </w:t>
            </w:r>
            <w:r w:rsidRPr="00F11B5C">
              <w:rPr>
                <w:rFonts w:cstheme="minorHAnsi"/>
              </w:rPr>
              <w:t>instalacji</w:t>
            </w:r>
            <w:r w:rsidR="00ED2457" w:rsidRPr="00F11B5C">
              <w:rPr>
                <w:rFonts w:cstheme="minorHAnsi"/>
              </w:rPr>
              <w:t xml:space="preserve"> urządzenia</w:t>
            </w:r>
            <w:r w:rsidRPr="00F11B5C">
              <w:rPr>
                <w:rFonts w:cstheme="minorHAnsi"/>
              </w:rPr>
              <w:t>.</w:t>
            </w:r>
          </w:p>
          <w:p w14:paraId="5F6452B9" w14:textId="5B8749DA" w:rsidR="00ED2457" w:rsidRPr="00F11B5C" w:rsidRDefault="00ED2457" w:rsidP="006E1865">
            <w:pPr>
              <w:pStyle w:val="Akapitzlist"/>
              <w:numPr>
                <w:ilvl w:val="0"/>
                <w:numId w:val="33"/>
              </w:numPr>
              <w:spacing w:after="0" w:line="276" w:lineRule="auto"/>
              <w:rPr>
                <w:rFonts w:cstheme="minorHAnsi"/>
              </w:rPr>
            </w:pPr>
            <w:r w:rsidRPr="00F11B5C">
              <w:rPr>
                <w:rFonts w:cstheme="minorHAnsi"/>
              </w:rPr>
              <w:t>dla 3 osób</w:t>
            </w:r>
          </w:p>
          <w:p w14:paraId="7B6C4388" w14:textId="628CE41B" w:rsidR="001B4C99" w:rsidRPr="00F11B5C" w:rsidRDefault="00ED2457" w:rsidP="00F11B5C">
            <w:pPr>
              <w:pStyle w:val="Akapitzlist"/>
              <w:numPr>
                <w:ilvl w:val="0"/>
                <w:numId w:val="33"/>
              </w:numPr>
              <w:spacing w:after="0" w:line="276" w:lineRule="auto"/>
              <w:rPr>
                <w:rFonts w:cstheme="minorHAnsi"/>
              </w:rPr>
            </w:pPr>
            <w:r w:rsidRPr="00F11B5C">
              <w:rPr>
                <w:rFonts w:cstheme="minorHAnsi"/>
              </w:rPr>
              <w:t xml:space="preserve">szkolenie przeprowadzone w miejscu instalacji urządzenia – Centrum </w:t>
            </w:r>
            <w:proofErr w:type="spellStart"/>
            <w:r w:rsidRPr="00F11B5C">
              <w:rPr>
                <w:rFonts w:cstheme="minorHAnsi"/>
              </w:rPr>
              <w:t>Nano</w:t>
            </w:r>
            <w:r w:rsidR="00F11B5C" w:rsidRPr="00F11B5C">
              <w:rPr>
                <w:rFonts w:cstheme="minorHAnsi"/>
              </w:rPr>
              <w:t>BioMedyczne</w:t>
            </w:r>
            <w:proofErr w:type="spellEnd"/>
            <w:r w:rsidR="00F11B5C" w:rsidRPr="00F11B5C">
              <w:rPr>
                <w:rFonts w:cstheme="minorHAnsi"/>
              </w:rPr>
              <w:t xml:space="preserve"> UAM</w:t>
            </w:r>
          </w:p>
        </w:tc>
      </w:tr>
    </w:tbl>
    <w:p w14:paraId="79B2F18B" w14:textId="77777777" w:rsidR="00B25319" w:rsidRPr="00EA05E5" w:rsidRDefault="00B25319" w:rsidP="00B25319">
      <w:pPr>
        <w:spacing w:line="240" w:lineRule="auto"/>
        <w:ind w:left="360"/>
        <w:jc w:val="both"/>
        <w:rPr>
          <w:rFonts w:cstheme="minorHAnsi"/>
          <w:sz w:val="24"/>
          <w:szCs w:val="24"/>
        </w:rPr>
      </w:pPr>
    </w:p>
    <w:p w14:paraId="30A9C6E2" w14:textId="5C999DD4" w:rsidR="003A7053" w:rsidRPr="00EA05E5" w:rsidRDefault="003A7053" w:rsidP="003A7053">
      <w:pPr>
        <w:rPr>
          <w:rFonts w:cstheme="minorHAnsi"/>
          <w:sz w:val="24"/>
          <w:szCs w:val="24"/>
        </w:rPr>
      </w:pPr>
    </w:p>
    <w:sectPr w:rsidR="003A7053" w:rsidRPr="00EA05E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4B8886" w14:textId="77777777" w:rsidR="001E6233" w:rsidRDefault="001E6233" w:rsidP="001E6233">
      <w:pPr>
        <w:spacing w:after="0" w:line="240" w:lineRule="auto"/>
      </w:pPr>
      <w:r>
        <w:separator/>
      </w:r>
    </w:p>
  </w:endnote>
  <w:endnote w:type="continuationSeparator" w:id="0">
    <w:p w14:paraId="03C69351" w14:textId="77777777" w:rsidR="001E6233" w:rsidRDefault="001E6233" w:rsidP="001E6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B13FF6" w14:textId="77777777" w:rsidR="001E6233" w:rsidRDefault="001E6233" w:rsidP="001E6233">
      <w:pPr>
        <w:spacing w:after="0" w:line="240" w:lineRule="auto"/>
      </w:pPr>
      <w:r>
        <w:separator/>
      </w:r>
    </w:p>
  </w:footnote>
  <w:footnote w:type="continuationSeparator" w:id="0">
    <w:p w14:paraId="7AC4F614" w14:textId="77777777" w:rsidR="001E6233" w:rsidRDefault="001E6233" w:rsidP="001E62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6CE9AB" w14:textId="6E0E9343" w:rsidR="001E6233" w:rsidRDefault="00C334AF">
    <w:pPr>
      <w:pStyle w:val="Nagwek"/>
    </w:pPr>
    <w:r>
      <w:t>Oznaczenie</w:t>
    </w:r>
    <w:r w:rsidR="001E6233">
      <w:t xml:space="preserve"> sprawy: ZP/5413/D/22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02E46"/>
    <w:multiLevelType w:val="hybridMultilevel"/>
    <w:tmpl w:val="FA7611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32BCB"/>
    <w:multiLevelType w:val="hybridMultilevel"/>
    <w:tmpl w:val="9BF45D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1E3603"/>
    <w:multiLevelType w:val="hybridMultilevel"/>
    <w:tmpl w:val="D43A7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77D67"/>
    <w:multiLevelType w:val="hybridMultilevel"/>
    <w:tmpl w:val="61A0D088"/>
    <w:lvl w:ilvl="0" w:tplc="66E6F8DA">
      <w:numFmt w:val="bullet"/>
      <w:lvlText w:val=""/>
      <w:lvlJc w:val="left"/>
      <w:pPr>
        <w:ind w:left="643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0C193A87"/>
    <w:multiLevelType w:val="hybridMultilevel"/>
    <w:tmpl w:val="964416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25AC2"/>
    <w:multiLevelType w:val="hybridMultilevel"/>
    <w:tmpl w:val="11F0A3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676DE"/>
    <w:multiLevelType w:val="hybridMultilevel"/>
    <w:tmpl w:val="D43A7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0B78A1"/>
    <w:multiLevelType w:val="hybridMultilevel"/>
    <w:tmpl w:val="2836E7DE"/>
    <w:lvl w:ilvl="0" w:tplc="0415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8" w15:restartNumberingAfterBreak="0">
    <w:nsid w:val="1A207C64"/>
    <w:multiLevelType w:val="hybridMultilevel"/>
    <w:tmpl w:val="AD146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8E7C86"/>
    <w:multiLevelType w:val="hybridMultilevel"/>
    <w:tmpl w:val="8B8E67D0"/>
    <w:lvl w:ilvl="0" w:tplc="05BE8842">
      <w:start w:val="1"/>
      <w:numFmt w:val="bullet"/>
      <w:lvlText w:val=""/>
      <w:lvlJc w:val="left"/>
      <w:rPr>
        <w:rFonts w:ascii="Wingdings" w:hAnsi="Wingdings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E625767"/>
    <w:multiLevelType w:val="hybridMultilevel"/>
    <w:tmpl w:val="B2A84EAC"/>
    <w:lvl w:ilvl="0" w:tplc="0415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11" w15:restartNumberingAfterBreak="0">
    <w:nsid w:val="1ED05A17"/>
    <w:multiLevelType w:val="hybridMultilevel"/>
    <w:tmpl w:val="9BCA1686"/>
    <w:lvl w:ilvl="0" w:tplc="AC5CBB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C9F1467"/>
    <w:multiLevelType w:val="hybridMultilevel"/>
    <w:tmpl w:val="2B44399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CC23A50"/>
    <w:multiLevelType w:val="hybridMultilevel"/>
    <w:tmpl w:val="AA5654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227C7F"/>
    <w:multiLevelType w:val="hybridMultilevel"/>
    <w:tmpl w:val="57FE3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8F3894"/>
    <w:multiLevelType w:val="hybridMultilevel"/>
    <w:tmpl w:val="8C8C52D4"/>
    <w:lvl w:ilvl="0" w:tplc="24E2757C">
      <w:start w:val="1"/>
      <w:numFmt w:val="bullet"/>
      <w:lvlText w:val=""/>
      <w:lvlJc w:val="left"/>
      <w:rPr>
        <w:rFonts w:ascii="Wingdings" w:hAnsi="Wingdings" w:hint="default"/>
        <w:color w:val="00000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D5457A"/>
    <w:multiLevelType w:val="hybridMultilevel"/>
    <w:tmpl w:val="492A2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2D019B"/>
    <w:multiLevelType w:val="hybridMultilevel"/>
    <w:tmpl w:val="9BCA1686"/>
    <w:lvl w:ilvl="0" w:tplc="AC5CBB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4FF7DB4"/>
    <w:multiLevelType w:val="hybridMultilevel"/>
    <w:tmpl w:val="4B80FA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D141D4"/>
    <w:multiLevelType w:val="hybridMultilevel"/>
    <w:tmpl w:val="B6D0D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2E77A5"/>
    <w:multiLevelType w:val="hybridMultilevel"/>
    <w:tmpl w:val="70D893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CA0554"/>
    <w:multiLevelType w:val="hybridMultilevel"/>
    <w:tmpl w:val="39FAABC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FF15B4A"/>
    <w:multiLevelType w:val="hybridMultilevel"/>
    <w:tmpl w:val="81704B1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49E4E31"/>
    <w:multiLevelType w:val="hybridMultilevel"/>
    <w:tmpl w:val="1F5EC8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C90863"/>
    <w:multiLevelType w:val="hybridMultilevel"/>
    <w:tmpl w:val="CB147D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3F5632"/>
    <w:multiLevelType w:val="hybridMultilevel"/>
    <w:tmpl w:val="7834C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E23FFC"/>
    <w:multiLevelType w:val="hybridMultilevel"/>
    <w:tmpl w:val="D5386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D8711F"/>
    <w:multiLevelType w:val="hybridMultilevel"/>
    <w:tmpl w:val="6466F2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D2021B7"/>
    <w:multiLevelType w:val="hybridMultilevel"/>
    <w:tmpl w:val="680E52E6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DCC0C2C"/>
    <w:multiLevelType w:val="hybridMultilevel"/>
    <w:tmpl w:val="544677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4E7E29"/>
    <w:multiLevelType w:val="hybridMultilevel"/>
    <w:tmpl w:val="AEF46A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ED3802"/>
    <w:multiLevelType w:val="hybridMultilevel"/>
    <w:tmpl w:val="CD223D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9"/>
  </w:num>
  <w:num w:numId="2">
    <w:abstractNumId w:val="11"/>
  </w:num>
  <w:num w:numId="3">
    <w:abstractNumId w:val="2"/>
  </w:num>
  <w:num w:numId="4">
    <w:abstractNumId w:val="6"/>
  </w:num>
  <w:num w:numId="5">
    <w:abstractNumId w:val="25"/>
  </w:num>
  <w:num w:numId="6">
    <w:abstractNumId w:val="18"/>
  </w:num>
  <w:num w:numId="7">
    <w:abstractNumId w:val="4"/>
  </w:num>
  <w:num w:numId="8">
    <w:abstractNumId w:val="5"/>
  </w:num>
  <w:num w:numId="9">
    <w:abstractNumId w:val="19"/>
  </w:num>
  <w:num w:numId="10">
    <w:abstractNumId w:val="14"/>
  </w:num>
  <w:num w:numId="11">
    <w:abstractNumId w:val="21"/>
  </w:num>
  <w:num w:numId="12">
    <w:abstractNumId w:val="1"/>
  </w:num>
  <w:num w:numId="13">
    <w:abstractNumId w:val="27"/>
  </w:num>
  <w:num w:numId="14">
    <w:abstractNumId w:val="17"/>
  </w:num>
  <w:num w:numId="15">
    <w:abstractNumId w:val="32"/>
  </w:num>
  <w:num w:numId="16">
    <w:abstractNumId w:val="3"/>
  </w:num>
  <w:num w:numId="17">
    <w:abstractNumId w:val="23"/>
  </w:num>
  <w:num w:numId="18">
    <w:abstractNumId w:val="30"/>
  </w:num>
  <w:num w:numId="19">
    <w:abstractNumId w:val="31"/>
  </w:num>
  <w:num w:numId="20">
    <w:abstractNumId w:val="26"/>
  </w:num>
  <w:num w:numId="21">
    <w:abstractNumId w:val="8"/>
  </w:num>
  <w:num w:numId="22">
    <w:abstractNumId w:val="24"/>
  </w:num>
  <w:num w:numId="23">
    <w:abstractNumId w:val="16"/>
  </w:num>
  <w:num w:numId="24">
    <w:abstractNumId w:val="7"/>
  </w:num>
  <w:num w:numId="25">
    <w:abstractNumId w:val="20"/>
  </w:num>
  <w:num w:numId="26">
    <w:abstractNumId w:val="13"/>
  </w:num>
  <w:num w:numId="27">
    <w:abstractNumId w:val="10"/>
  </w:num>
  <w:num w:numId="28">
    <w:abstractNumId w:val="0"/>
  </w:num>
  <w:num w:numId="29">
    <w:abstractNumId w:val="15"/>
  </w:num>
  <w:num w:numId="30">
    <w:abstractNumId w:val="9"/>
  </w:num>
  <w:num w:numId="31">
    <w:abstractNumId w:val="12"/>
  </w:num>
  <w:num w:numId="32">
    <w:abstractNumId w:val="22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8FC"/>
    <w:rsid w:val="00006D55"/>
    <w:rsid w:val="00027844"/>
    <w:rsid w:val="000873A2"/>
    <w:rsid w:val="00087E34"/>
    <w:rsid w:val="000A13E1"/>
    <w:rsid w:val="000C192A"/>
    <w:rsid w:val="000F2B6E"/>
    <w:rsid w:val="000F679A"/>
    <w:rsid w:val="00155359"/>
    <w:rsid w:val="00164C3C"/>
    <w:rsid w:val="0017112E"/>
    <w:rsid w:val="00175787"/>
    <w:rsid w:val="001B101B"/>
    <w:rsid w:val="001B4C99"/>
    <w:rsid w:val="001E6233"/>
    <w:rsid w:val="001E7BC6"/>
    <w:rsid w:val="002022AC"/>
    <w:rsid w:val="002624B8"/>
    <w:rsid w:val="00267559"/>
    <w:rsid w:val="00284A42"/>
    <w:rsid w:val="00290978"/>
    <w:rsid w:val="002D4D15"/>
    <w:rsid w:val="00335A58"/>
    <w:rsid w:val="00343F68"/>
    <w:rsid w:val="00350870"/>
    <w:rsid w:val="003658A8"/>
    <w:rsid w:val="003A7053"/>
    <w:rsid w:val="003B651A"/>
    <w:rsid w:val="003C0B4B"/>
    <w:rsid w:val="003C1628"/>
    <w:rsid w:val="003C7EF3"/>
    <w:rsid w:val="004006E9"/>
    <w:rsid w:val="004458FC"/>
    <w:rsid w:val="004601F1"/>
    <w:rsid w:val="00470C1B"/>
    <w:rsid w:val="0049277A"/>
    <w:rsid w:val="004A77D8"/>
    <w:rsid w:val="004C3168"/>
    <w:rsid w:val="0052482D"/>
    <w:rsid w:val="005A4256"/>
    <w:rsid w:val="005F2C86"/>
    <w:rsid w:val="0062787C"/>
    <w:rsid w:val="00644B39"/>
    <w:rsid w:val="0065756F"/>
    <w:rsid w:val="006B59F7"/>
    <w:rsid w:val="006C6104"/>
    <w:rsid w:val="006E1865"/>
    <w:rsid w:val="0071272C"/>
    <w:rsid w:val="00720E23"/>
    <w:rsid w:val="00755D18"/>
    <w:rsid w:val="007639E1"/>
    <w:rsid w:val="007B40B8"/>
    <w:rsid w:val="007F6E00"/>
    <w:rsid w:val="007F789A"/>
    <w:rsid w:val="00812AE3"/>
    <w:rsid w:val="00875C1E"/>
    <w:rsid w:val="008C0F18"/>
    <w:rsid w:val="0092415F"/>
    <w:rsid w:val="00931B82"/>
    <w:rsid w:val="009803D0"/>
    <w:rsid w:val="00991831"/>
    <w:rsid w:val="00993854"/>
    <w:rsid w:val="009C47AA"/>
    <w:rsid w:val="00A00FCE"/>
    <w:rsid w:val="00A70B3E"/>
    <w:rsid w:val="00A84C7B"/>
    <w:rsid w:val="00AA7A71"/>
    <w:rsid w:val="00AF78C8"/>
    <w:rsid w:val="00B25319"/>
    <w:rsid w:val="00B5269D"/>
    <w:rsid w:val="00BA287F"/>
    <w:rsid w:val="00BD04AD"/>
    <w:rsid w:val="00BF02B1"/>
    <w:rsid w:val="00BF2ED3"/>
    <w:rsid w:val="00BF34D8"/>
    <w:rsid w:val="00BF3E47"/>
    <w:rsid w:val="00BF717B"/>
    <w:rsid w:val="00C01D3A"/>
    <w:rsid w:val="00C32536"/>
    <w:rsid w:val="00C334AF"/>
    <w:rsid w:val="00CA2156"/>
    <w:rsid w:val="00CB50C2"/>
    <w:rsid w:val="00CF21C5"/>
    <w:rsid w:val="00D425C2"/>
    <w:rsid w:val="00D877D8"/>
    <w:rsid w:val="00DF12B0"/>
    <w:rsid w:val="00E605F8"/>
    <w:rsid w:val="00E9309A"/>
    <w:rsid w:val="00EA05E5"/>
    <w:rsid w:val="00EB382F"/>
    <w:rsid w:val="00ED2457"/>
    <w:rsid w:val="00ED50D7"/>
    <w:rsid w:val="00EF4F3E"/>
    <w:rsid w:val="00F11B5C"/>
    <w:rsid w:val="00F13ACF"/>
    <w:rsid w:val="00F16DDE"/>
    <w:rsid w:val="00F71722"/>
    <w:rsid w:val="00FD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4E106"/>
  <w15:docId w15:val="{5F73ED18-1ABF-4609-8B02-660B4B92B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58FC"/>
    <w:pPr>
      <w:ind w:left="720"/>
      <w:contextualSpacing/>
    </w:pPr>
  </w:style>
  <w:style w:type="table" w:styleId="Tabela-Siatka">
    <w:name w:val="Table Grid"/>
    <w:basedOn w:val="Standardowy"/>
    <w:uiPriority w:val="39"/>
    <w:rsid w:val="002675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278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787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787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78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787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78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787C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A7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F2ED3"/>
    <w:rPr>
      <w:b/>
      <w:bCs/>
    </w:rPr>
  </w:style>
  <w:style w:type="paragraph" w:styleId="Tekstpodstawowy3">
    <w:name w:val="Body Text 3"/>
    <w:basedOn w:val="Normalny"/>
    <w:link w:val="Tekstpodstawowy3Znak"/>
    <w:rsid w:val="001B4C99"/>
    <w:pPr>
      <w:tabs>
        <w:tab w:val="right" w:pos="6946"/>
        <w:tab w:val="right" w:pos="8506"/>
      </w:tabs>
      <w:spacing w:after="0" w:line="240" w:lineRule="auto"/>
      <w:ind w:right="-18"/>
      <w:jc w:val="both"/>
    </w:pPr>
    <w:rPr>
      <w:rFonts w:ascii="Arial" w:eastAsia="Times New Roman" w:hAnsi="Arial" w:cs="Times New Roman"/>
      <w:bCs/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1B4C99"/>
    <w:rPr>
      <w:rFonts w:ascii="Arial" w:eastAsia="Times New Roman" w:hAnsi="Arial" w:cs="Times New Roman"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E62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6233"/>
  </w:style>
  <w:style w:type="paragraph" w:styleId="Stopka">
    <w:name w:val="footer"/>
    <w:basedOn w:val="Normalny"/>
    <w:link w:val="StopkaZnak"/>
    <w:uiPriority w:val="99"/>
    <w:unhideWhenUsed/>
    <w:rsid w:val="001E62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62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3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58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4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2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5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74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7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1319</Words>
  <Characters>7919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Edyta Różańska</cp:lastModifiedBy>
  <cp:revision>9</cp:revision>
  <cp:lastPrinted>2022-12-02T08:20:00Z</cp:lastPrinted>
  <dcterms:created xsi:type="dcterms:W3CDTF">2022-11-09T12:28:00Z</dcterms:created>
  <dcterms:modified xsi:type="dcterms:W3CDTF">2022-12-02T08:20:00Z</dcterms:modified>
</cp:coreProperties>
</file>