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12F3DA1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24B0F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252B6DA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B24B0F">
        <w:rPr>
          <w:rFonts w:ascii="Times New Roman" w:eastAsia="Times New Roman" w:hAnsi="Times New Roman"/>
          <w:b/>
          <w:lang w:eastAsia="pl-PL"/>
        </w:rPr>
        <w:t>2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B24B0F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027A31E0" w:rsidR="00E27ABB" w:rsidRDefault="00BC22C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C22CA">
        <w:rPr>
          <w:rFonts w:ascii="Times New Roman" w:eastAsia="Times New Roman" w:hAnsi="Times New Roman"/>
          <w:b/>
          <w:lang w:eastAsia="pl-PL"/>
        </w:rPr>
        <w:t xml:space="preserve">Dostawa gazów </w:t>
      </w:r>
      <w:r w:rsidR="00B24B0F">
        <w:rPr>
          <w:rFonts w:ascii="Times New Roman" w:eastAsia="Times New Roman" w:hAnsi="Times New Roman"/>
          <w:b/>
          <w:lang w:eastAsia="pl-PL"/>
        </w:rPr>
        <w:t>medycznych dla wszystkich jednostek Szpitala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24B0F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5</cp:revision>
  <dcterms:created xsi:type="dcterms:W3CDTF">2021-02-19T11:58:00Z</dcterms:created>
  <dcterms:modified xsi:type="dcterms:W3CDTF">2023-01-10T11:33:00Z</dcterms:modified>
</cp:coreProperties>
</file>