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E91" w:rsidRDefault="00F13E91" w:rsidP="00B34607">
      <w:pPr>
        <w:spacing w:after="0" w:line="320" w:lineRule="exact"/>
        <w:ind w:left="6372" w:firstLine="708"/>
        <w:jc w:val="both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Załącznik </w:t>
      </w:r>
      <w:r w:rsidR="00B34607">
        <w:rPr>
          <w:rFonts w:ascii="Arial" w:eastAsia="Calibri" w:hAnsi="Arial" w:cs="Arial"/>
          <w:b/>
          <w:sz w:val="24"/>
          <w:szCs w:val="24"/>
        </w:rPr>
        <w:t>A do SWZ</w:t>
      </w:r>
    </w:p>
    <w:p w:rsidR="00B34607" w:rsidRDefault="00B34607" w:rsidP="00B34607">
      <w:pPr>
        <w:spacing w:after="0" w:line="320" w:lineRule="exact"/>
        <w:ind w:left="6372" w:firstLine="708"/>
        <w:jc w:val="both"/>
        <w:rPr>
          <w:rFonts w:ascii="Arial" w:eastAsia="Calibri" w:hAnsi="Arial" w:cs="Arial"/>
          <w:b/>
          <w:sz w:val="24"/>
          <w:szCs w:val="24"/>
        </w:rPr>
      </w:pPr>
    </w:p>
    <w:p w:rsidR="00B34607" w:rsidRDefault="00B34607" w:rsidP="00B34607">
      <w:pPr>
        <w:spacing w:after="0" w:line="320" w:lineRule="exact"/>
        <w:ind w:left="6372" w:firstLine="708"/>
        <w:jc w:val="both"/>
        <w:rPr>
          <w:rFonts w:ascii="Arial" w:eastAsia="Calibri" w:hAnsi="Arial" w:cs="Arial"/>
          <w:b/>
          <w:sz w:val="24"/>
          <w:szCs w:val="24"/>
        </w:rPr>
      </w:pPr>
    </w:p>
    <w:p w:rsidR="00B34607" w:rsidRDefault="00B34607" w:rsidP="00B34607">
      <w:pPr>
        <w:spacing w:after="0" w:line="320" w:lineRule="exact"/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OPIS PRZEDMIOTU ZAMÓWIENIA</w:t>
      </w:r>
    </w:p>
    <w:p w:rsidR="00F13E91" w:rsidRPr="00F13E91" w:rsidRDefault="00F13E91" w:rsidP="00F13E91">
      <w:pPr>
        <w:spacing w:after="0" w:line="320" w:lineRule="exact"/>
        <w:jc w:val="both"/>
        <w:rPr>
          <w:rFonts w:ascii="Arial" w:eastAsia="Calibri" w:hAnsi="Arial" w:cs="Arial"/>
          <w:b/>
          <w:sz w:val="24"/>
          <w:szCs w:val="24"/>
        </w:rPr>
      </w:pPr>
    </w:p>
    <w:p w:rsidR="00B65754" w:rsidRPr="0074242E" w:rsidRDefault="00B65754" w:rsidP="0074242E">
      <w:pPr>
        <w:pStyle w:val="Akapitzlist"/>
        <w:numPr>
          <w:ilvl w:val="0"/>
          <w:numId w:val="4"/>
        </w:numPr>
        <w:spacing w:after="0" w:line="320" w:lineRule="exact"/>
        <w:jc w:val="both"/>
        <w:rPr>
          <w:rFonts w:ascii="Arial" w:eastAsia="Calibri" w:hAnsi="Arial" w:cs="Arial"/>
          <w:b/>
          <w:sz w:val="24"/>
          <w:szCs w:val="24"/>
        </w:rPr>
      </w:pPr>
      <w:r w:rsidRPr="0074242E">
        <w:rPr>
          <w:rFonts w:ascii="Arial" w:eastAsia="Calibri" w:hAnsi="Arial" w:cs="Arial"/>
          <w:b/>
          <w:sz w:val="24"/>
          <w:szCs w:val="24"/>
        </w:rPr>
        <w:t>Moduł akwizycji danych: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spacing w:after="0" w:line="320" w:lineRule="exact"/>
        <w:ind w:left="1276" w:hanging="425"/>
        <w:jc w:val="both"/>
        <w:rPr>
          <w:rFonts w:ascii="Arial" w:eastAsia="Calibri" w:hAnsi="Arial" w:cs="Arial"/>
          <w:sz w:val="24"/>
          <w:szCs w:val="24"/>
        </w:rPr>
      </w:pPr>
      <w:r w:rsidRPr="00B65754">
        <w:rPr>
          <w:rFonts w:ascii="Arial" w:eastAsia="Calibri" w:hAnsi="Arial" w:cs="Arial"/>
          <w:sz w:val="24"/>
          <w:szCs w:val="24"/>
        </w:rPr>
        <w:t>Musi zapewnić analizę w co najmniej 4 kanałach pomiarowych w czasie rzeczywistym.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spacing w:after="0" w:line="320" w:lineRule="exact"/>
        <w:ind w:left="1276" w:hanging="425"/>
        <w:jc w:val="both"/>
        <w:rPr>
          <w:rFonts w:ascii="Arial" w:eastAsia="Calibri" w:hAnsi="Arial" w:cs="Arial"/>
          <w:sz w:val="24"/>
          <w:szCs w:val="24"/>
        </w:rPr>
      </w:pPr>
      <w:r w:rsidRPr="00B65754">
        <w:rPr>
          <w:rFonts w:ascii="Arial" w:eastAsia="Calibri" w:hAnsi="Arial" w:cs="Arial"/>
          <w:sz w:val="24"/>
          <w:szCs w:val="24"/>
        </w:rPr>
        <w:t>Musi posiadać możliwość rozbudowy o moduły z dodatkowymi kanałami wejściowymi bez konieczności wysyłania systemu do producenta.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spacing w:after="0" w:line="320" w:lineRule="exact"/>
        <w:ind w:left="1276" w:hanging="425"/>
        <w:jc w:val="both"/>
        <w:rPr>
          <w:rFonts w:ascii="Arial" w:eastAsia="Calibri" w:hAnsi="Arial" w:cs="Arial"/>
          <w:sz w:val="24"/>
          <w:szCs w:val="24"/>
        </w:rPr>
      </w:pPr>
      <w:r w:rsidRPr="00B65754">
        <w:rPr>
          <w:rFonts w:ascii="Arial" w:eastAsia="Calibri" w:hAnsi="Arial" w:cs="Arial"/>
          <w:sz w:val="24"/>
          <w:szCs w:val="24"/>
        </w:rPr>
        <w:t xml:space="preserve">Musi posiadać minimum 2 wyjścia generatora mogące pracować niezależnie. Generacja sygnałów: sinus – pojedynczy, podwójny; przemiatanie sinusem pojedynczym, podwójnym, </w:t>
      </w:r>
      <w:proofErr w:type="spellStart"/>
      <w:r w:rsidRPr="00B65754">
        <w:rPr>
          <w:rFonts w:ascii="Arial" w:eastAsia="Calibri" w:hAnsi="Arial" w:cs="Arial"/>
          <w:sz w:val="24"/>
          <w:szCs w:val="24"/>
        </w:rPr>
        <w:t>random</w:t>
      </w:r>
      <w:proofErr w:type="spellEnd"/>
      <w:r w:rsidRPr="00B65754">
        <w:rPr>
          <w:rFonts w:ascii="Arial" w:eastAsia="Calibri" w:hAnsi="Arial" w:cs="Arial"/>
          <w:sz w:val="24"/>
          <w:szCs w:val="24"/>
        </w:rPr>
        <w:t xml:space="preserve">, </w:t>
      </w:r>
      <w:proofErr w:type="spellStart"/>
      <w:r w:rsidRPr="00B65754">
        <w:rPr>
          <w:rFonts w:ascii="Arial" w:eastAsia="Calibri" w:hAnsi="Arial" w:cs="Arial"/>
          <w:sz w:val="24"/>
          <w:szCs w:val="24"/>
        </w:rPr>
        <w:t>pseudorandom</w:t>
      </w:r>
      <w:proofErr w:type="spellEnd"/>
      <w:r w:rsidRPr="00B65754">
        <w:rPr>
          <w:rFonts w:ascii="Arial" w:eastAsia="Calibri" w:hAnsi="Arial" w:cs="Arial"/>
          <w:sz w:val="24"/>
          <w:szCs w:val="24"/>
        </w:rPr>
        <w:t>, definiowanie częstotliwości oraz amplitudy generowanych sygnałów.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hAnsi="Arial" w:cs="Arial"/>
          <w:sz w:val="24"/>
          <w:szCs w:val="24"/>
        </w:rPr>
      </w:pPr>
      <w:r w:rsidRPr="00B65754">
        <w:rPr>
          <w:rFonts w:ascii="Arial" w:hAnsi="Arial" w:cs="Arial"/>
          <w:sz w:val="24"/>
          <w:szCs w:val="24"/>
        </w:rPr>
        <w:t xml:space="preserve">Moduł analizatora </w:t>
      </w:r>
      <w:r w:rsidR="00AF63D3">
        <w:rPr>
          <w:rFonts w:ascii="Arial" w:hAnsi="Arial" w:cs="Arial"/>
          <w:sz w:val="24"/>
          <w:szCs w:val="24"/>
        </w:rPr>
        <w:t>musi</w:t>
      </w:r>
      <w:r w:rsidRPr="00B65754">
        <w:rPr>
          <w:rFonts w:ascii="Arial" w:hAnsi="Arial" w:cs="Arial"/>
          <w:sz w:val="24"/>
          <w:szCs w:val="24"/>
        </w:rPr>
        <w:t xml:space="preserve"> zawierać miniaturowy wyświetlacz informujący o jego stanie i podający dane identyfikacyjne (adres IP modułu).</w:t>
      </w:r>
    </w:p>
    <w:p w:rsidR="0074242E" w:rsidRDefault="0074242E" w:rsidP="00F72763">
      <w:pPr>
        <w:pStyle w:val="Akapitzlis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hAnsi="Arial" w:cs="Arial"/>
          <w:sz w:val="24"/>
          <w:szCs w:val="24"/>
        </w:rPr>
      </w:pPr>
      <w:r w:rsidRPr="00B65754">
        <w:rPr>
          <w:rFonts w:ascii="Arial" w:hAnsi="Arial" w:cs="Arial"/>
          <w:sz w:val="24"/>
          <w:szCs w:val="24"/>
        </w:rPr>
        <w:t>Musi współpracować z wysokoczęstotliwościowym symulatorem głowy i torsu</w:t>
      </w:r>
      <w:r w:rsidR="00721994">
        <w:rPr>
          <w:rFonts w:ascii="Arial" w:hAnsi="Arial" w:cs="Arial"/>
          <w:sz w:val="24"/>
          <w:szCs w:val="24"/>
        </w:rPr>
        <w:t xml:space="preserve"> – wymagania poniżej:</w:t>
      </w:r>
    </w:p>
    <w:p w:rsidR="00E97776" w:rsidRPr="00E97776" w:rsidRDefault="00E97776" w:rsidP="00E97776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/>
        <w:jc w:val="both"/>
        <w:rPr>
          <w:rFonts w:ascii="Arial" w:hAnsi="Arial" w:cs="Arial"/>
          <w:sz w:val="24"/>
          <w:szCs w:val="24"/>
        </w:rPr>
      </w:pPr>
      <w:r w:rsidRPr="00E97776">
        <w:rPr>
          <w:rFonts w:ascii="Arial" w:hAnsi="Arial" w:cs="Arial"/>
          <w:sz w:val="24"/>
          <w:szCs w:val="24"/>
        </w:rPr>
        <w:t>Wysokoczęstotliwościowy symulator głowy i torsy:</w:t>
      </w:r>
    </w:p>
    <w:p w:rsidR="00E97776" w:rsidRPr="00E97776" w:rsidRDefault="00E97776" w:rsidP="00E97776">
      <w:pPr>
        <w:pStyle w:val="Akapitzlist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E97776">
        <w:rPr>
          <w:rFonts w:ascii="Arial" w:hAnsi="Arial" w:cs="Arial"/>
          <w:sz w:val="24"/>
          <w:szCs w:val="24"/>
        </w:rPr>
        <w:t xml:space="preserve">Ma pokrywać pełne pasmo słyszalne człowieka tzn. w zakresie od 20 </w:t>
      </w:r>
      <w:proofErr w:type="spellStart"/>
      <w:r w:rsidRPr="00E97776">
        <w:rPr>
          <w:rFonts w:ascii="Arial" w:hAnsi="Arial" w:cs="Arial"/>
          <w:sz w:val="24"/>
          <w:szCs w:val="24"/>
        </w:rPr>
        <w:t>Hz</w:t>
      </w:r>
      <w:proofErr w:type="spellEnd"/>
      <w:r w:rsidRPr="00E97776">
        <w:rPr>
          <w:rFonts w:ascii="Arial" w:hAnsi="Arial" w:cs="Arial"/>
          <w:sz w:val="24"/>
          <w:szCs w:val="24"/>
        </w:rPr>
        <w:t xml:space="preserve"> do 20kHz</w:t>
      </w:r>
    </w:p>
    <w:p w:rsidR="00E97776" w:rsidRPr="00E97776" w:rsidRDefault="00E97776" w:rsidP="00E97776">
      <w:pPr>
        <w:pStyle w:val="Akapitzlist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E97776">
        <w:rPr>
          <w:rFonts w:ascii="Arial" w:hAnsi="Arial" w:cs="Arial"/>
          <w:sz w:val="24"/>
          <w:szCs w:val="24"/>
        </w:rPr>
        <w:t xml:space="preserve">Symulator uszu o czułości nominalnej minimum 13.0 </w:t>
      </w:r>
      <w:proofErr w:type="spellStart"/>
      <w:r w:rsidRPr="00E97776">
        <w:rPr>
          <w:rFonts w:ascii="Arial" w:hAnsi="Arial" w:cs="Arial"/>
          <w:sz w:val="24"/>
          <w:szCs w:val="24"/>
        </w:rPr>
        <w:t>mV</w:t>
      </w:r>
      <w:proofErr w:type="spellEnd"/>
      <w:r w:rsidRPr="00E97776">
        <w:rPr>
          <w:rFonts w:ascii="Arial" w:hAnsi="Arial" w:cs="Arial"/>
          <w:sz w:val="24"/>
          <w:szCs w:val="24"/>
        </w:rPr>
        <w:t xml:space="preserve">/Pa = –37.7 </w:t>
      </w:r>
      <w:proofErr w:type="spellStart"/>
      <w:r w:rsidRPr="00E97776">
        <w:rPr>
          <w:rFonts w:ascii="Arial" w:hAnsi="Arial" w:cs="Arial"/>
          <w:sz w:val="24"/>
          <w:szCs w:val="24"/>
        </w:rPr>
        <w:t>dB</w:t>
      </w:r>
      <w:proofErr w:type="spellEnd"/>
      <w:r w:rsidRPr="00E97776">
        <w:rPr>
          <w:rFonts w:ascii="Arial" w:hAnsi="Arial" w:cs="Arial"/>
          <w:sz w:val="24"/>
          <w:szCs w:val="24"/>
        </w:rPr>
        <w:t xml:space="preserve"> (±2.2 </w:t>
      </w:r>
      <w:proofErr w:type="spellStart"/>
      <w:r w:rsidRPr="00E97776">
        <w:rPr>
          <w:rFonts w:ascii="Arial" w:hAnsi="Arial" w:cs="Arial"/>
          <w:sz w:val="24"/>
          <w:szCs w:val="24"/>
        </w:rPr>
        <w:t>dB</w:t>
      </w:r>
      <w:proofErr w:type="spellEnd"/>
      <w:r w:rsidRPr="00E97776">
        <w:rPr>
          <w:rFonts w:ascii="Arial" w:hAnsi="Arial" w:cs="Arial"/>
          <w:sz w:val="24"/>
          <w:szCs w:val="24"/>
        </w:rPr>
        <w:t xml:space="preserve">) re 1 V/Pa @ 250 </w:t>
      </w:r>
      <w:proofErr w:type="spellStart"/>
      <w:r w:rsidRPr="00E97776">
        <w:rPr>
          <w:rFonts w:ascii="Arial" w:hAnsi="Arial" w:cs="Arial"/>
          <w:sz w:val="24"/>
          <w:szCs w:val="24"/>
        </w:rPr>
        <w:t>Hz</w:t>
      </w:r>
      <w:proofErr w:type="spellEnd"/>
      <w:r w:rsidRPr="00E9777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97776">
        <w:rPr>
          <w:rFonts w:ascii="Arial" w:hAnsi="Arial" w:cs="Arial"/>
          <w:sz w:val="24"/>
          <w:szCs w:val="24"/>
        </w:rPr>
        <w:t>złacze</w:t>
      </w:r>
      <w:proofErr w:type="spellEnd"/>
      <w:r w:rsidRPr="00E97776">
        <w:rPr>
          <w:rFonts w:ascii="Arial" w:hAnsi="Arial" w:cs="Arial"/>
          <w:sz w:val="24"/>
          <w:szCs w:val="24"/>
        </w:rPr>
        <w:t xml:space="preserve"> na wyjściu z symulatora typ BNC</w:t>
      </w:r>
    </w:p>
    <w:p w:rsidR="00E97776" w:rsidRPr="00E97776" w:rsidRDefault="00E97776" w:rsidP="00E97776">
      <w:pPr>
        <w:pStyle w:val="Akapitzlist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E97776">
        <w:rPr>
          <w:rFonts w:ascii="Arial" w:hAnsi="Arial" w:cs="Arial"/>
          <w:sz w:val="24"/>
          <w:szCs w:val="24"/>
        </w:rPr>
        <w:t>Odwzorowanie rzeczywistego kanału słuchowego człowieka</w:t>
      </w:r>
    </w:p>
    <w:p w:rsidR="00E97776" w:rsidRPr="00E97776" w:rsidRDefault="00E97776" w:rsidP="00E97776">
      <w:pPr>
        <w:pStyle w:val="Akapitzlist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E97776">
        <w:rPr>
          <w:rFonts w:ascii="Arial" w:hAnsi="Arial" w:cs="Arial"/>
          <w:sz w:val="24"/>
          <w:szCs w:val="24"/>
        </w:rPr>
        <w:t xml:space="preserve">Wymienne małżowiny uszne (zgodne z ITU-T Rec. P.58, IEC 60318 – 7 oraz ANSI S3.36) o twardości 35 w skali </w:t>
      </w:r>
      <w:proofErr w:type="spellStart"/>
      <w:r w:rsidRPr="00E97776">
        <w:rPr>
          <w:rFonts w:ascii="Arial" w:hAnsi="Arial" w:cs="Arial"/>
          <w:sz w:val="24"/>
          <w:szCs w:val="24"/>
        </w:rPr>
        <w:t>Shore</w:t>
      </w:r>
      <w:proofErr w:type="spellEnd"/>
    </w:p>
    <w:p w:rsidR="00E97776" w:rsidRPr="00E97776" w:rsidRDefault="00E97776" w:rsidP="00E97776">
      <w:pPr>
        <w:pStyle w:val="Akapitzlist"/>
        <w:numPr>
          <w:ilvl w:val="0"/>
          <w:numId w:val="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E97776">
        <w:rPr>
          <w:rFonts w:ascii="Arial" w:hAnsi="Arial" w:cs="Arial"/>
          <w:sz w:val="24"/>
          <w:szCs w:val="24"/>
        </w:rPr>
        <w:t>Ma posiadać indywidulana kartę kalibracyjną</w:t>
      </w:r>
    </w:p>
    <w:p w:rsidR="00721994" w:rsidRPr="00B65754" w:rsidRDefault="00E97776" w:rsidP="00E97776">
      <w:pPr>
        <w:pStyle w:val="Akapitzlist"/>
        <w:numPr>
          <w:ilvl w:val="0"/>
          <w:numId w:val="6"/>
        </w:numPr>
        <w:tabs>
          <w:tab w:val="left" w:pos="916"/>
          <w:tab w:val="left" w:pos="2127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E97776">
        <w:rPr>
          <w:rFonts w:ascii="Arial" w:hAnsi="Arial" w:cs="Arial"/>
          <w:sz w:val="24"/>
          <w:szCs w:val="24"/>
        </w:rPr>
        <w:t>Wyposażony w dwa mikrofony z TEDS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hAnsi="Arial" w:cs="Arial"/>
          <w:sz w:val="24"/>
          <w:szCs w:val="24"/>
        </w:rPr>
      </w:pPr>
      <w:r w:rsidRPr="00B65754">
        <w:rPr>
          <w:rFonts w:ascii="Arial" w:hAnsi="Arial" w:cs="Arial"/>
          <w:sz w:val="24"/>
          <w:szCs w:val="24"/>
        </w:rPr>
        <w:t xml:space="preserve">Stan każdego kanału </w:t>
      </w:r>
      <w:r w:rsidR="00AF63D3">
        <w:rPr>
          <w:rFonts w:ascii="Arial" w:hAnsi="Arial" w:cs="Arial"/>
          <w:sz w:val="24"/>
          <w:szCs w:val="24"/>
        </w:rPr>
        <w:t>musi</w:t>
      </w:r>
      <w:r w:rsidRPr="00B65754">
        <w:rPr>
          <w:rFonts w:ascii="Arial" w:hAnsi="Arial" w:cs="Arial"/>
          <w:sz w:val="24"/>
          <w:szCs w:val="24"/>
        </w:rPr>
        <w:t xml:space="preserve"> być sygnalizowany na obudowie analizatora (sygnalizacja przesterowania, uszkodzenia toru pomiarowego, prawidłowej pracy kanału).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hAnsi="Arial" w:cs="Arial"/>
          <w:sz w:val="24"/>
          <w:szCs w:val="24"/>
        </w:rPr>
      </w:pPr>
      <w:r w:rsidRPr="00B65754">
        <w:rPr>
          <w:rFonts w:ascii="Arial" w:hAnsi="Arial" w:cs="Arial"/>
          <w:sz w:val="24"/>
          <w:szCs w:val="24"/>
        </w:rPr>
        <w:t xml:space="preserve">Musi istnieć możliwość rozbudowy analizatora o moduły z dodatkowymi kanałami pomiarowymi. Połączenie modułów analizatora </w:t>
      </w:r>
      <w:r w:rsidR="00AF63D3">
        <w:rPr>
          <w:rFonts w:ascii="Arial" w:hAnsi="Arial" w:cs="Arial"/>
          <w:sz w:val="24"/>
          <w:szCs w:val="24"/>
        </w:rPr>
        <w:t>musi</w:t>
      </w:r>
      <w:r w:rsidRPr="00B65754">
        <w:rPr>
          <w:rFonts w:ascii="Arial" w:hAnsi="Arial" w:cs="Arial"/>
          <w:sz w:val="24"/>
          <w:szCs w:val="24"/>
        </w:rPr>
        <w:t xml:space="preserve"> odbywać się za pomocą interfejsu LAN 1000 MB/s.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-5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eastAsia="Calibri" w:hAnsi="Arial" w:cs="Arial"/>
          <w:sz w:val="24"/>
          <w:szCs w:val="24"/>
        </w:rPr>
      </w:pPr>
      <w:r w:rsidRPr="00B65754">
        <w:rPr>
          <w:rFonts w:ascii="Arial" w:eastAsia="Calibri" w:hAnsi="Arial" w:cs="Arial"/>
          <w:sz w:val="24"/>
          <w:szCs w:val="24"/>
        </w:rPr>
        <w:t xml:space="preserve">Połączenie modułów analizatora </w:t>
      </w:r>
      <w:r w:rsidR="00AF63D3">
        <w:rPr>
          <w:rFonts w:ascii="Arial" w:eastAsia="Calibri" w:hAnsi="Arial" w:cs="Arial"/>
          <w:sz w:val="24"/>
          <w:szCs w:val="24"/>
        </w:rPr>
        <w:t>musi</w:t>
      </w:r>
      <w:r w:rsidRPr="00B65754">
        <w:rPr>
          <w:rFonts w:ascii="Arial" w:eastAsia="Calibri" w:hAnsi="Arial" w:cs="Arial"/>
          <w:sz w:val="24"/>
          <w:szCs w:val="24"/>
        </w:rPr>
        <w:t xml:space="preserve"> zapewnić jednolite próbkowanie wszystkich kanałów.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-5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eastAsia="Calibri" w:hAnsi="Arial" w:cs="Arial"/>
          <w:sz w:val="24"/>
          <w:szCs w:val="24"/>
        </w:rPr>
      </w:pPr>
      <w:r w:rsidRPr="00B65754">
        <w:rPr>
          <w:rFonts w:ascii="Arial" w:eastAsia="Calibri" w:hAnsi="Arial" w:cs="Arial"/>
          <w:sz w:val="24"/>
          <w:szCs w:val="24"/>
        </w:rPr>
        <w:t xml:space="preserve">Zakres dynamiki sygnału musi pokrywać zakres napięć wyjściowych typowego mikrofonu z wbudowanym przedwzmacniaczem IEPE, CCLD  (tj. musi wynosić co najmniej 120 </w:t>
      </w:r>
      <w:proofErr w:type="spellStart"/>
      <w:r w:rsidRPr="00B65754">
        <w:rPr>
          <w:rFonts w:ascii="Arial" w:eastAsia="Calibri" w:hAnsi="Arial" w:cs="Arial"/>
          <w:sz w:val="24"/>
          <w:szCs w:val="24"/>
        </w:rPr>
        <w:t>dB</w:t>
      </w:r>
      <w:proofErr w:type="spellEnd"/>
      <w:r w:rsidRPr="00B65754">
        <w:rPr>
          <w:rFonts w:ascii="Arial" w:eastAsia="Calibri" w:hAnsi="Arial" w:cs="Arial"/>
          <w:sz w:val="24"/>
          <w:szCs w:val="24"/>
        </w:rPr>
        <w:t xml:space="preserve"> szerokopasmowo 10 </w:t>
      </w:r>
      <w:proofErr w:type="spellStart"/>
      <w:r w:rsidRPr="00B65754">
        <w:rPr>
          <w:rFonts w:ascii="Arial" w:eastAsia="Calibri" w:hAnsi="Arial" w:cs="Arial"/>
          <w:sz w:val="24"/>
          <w:szCs w:val="24"/>
        </w:rPr>
        <w:t>Hz</w:t>
      </w:r>
      <w:proofErr w:type="spellEnd"/>
      <w:r w:rsidRPr="00B65754">
        <w:rPr>
          <w:rFonts w:ascii="Arial" w:eastAsia="Calibri" w:hAnsi="Arial" w:cs="Arial"/>
          <w:sz w:val="24"/>
          <w:szCs w:val="24"/>
        </w:rPr>
        <w:t xml:space="preserve">- 51 kHz i co najmniej 160 </w:t>
      </w:r>
      <w:proofErr w:type="spellStart"/>
      <w:r w:rsidRPr="00B65754">
        <w:rPr>
          <w:rFonts w:ascii="Arial" w:eastAsia="Calibri" w:hAnsi="Arial" w:cs="Arial"/>
          <w:sz w:val="24"/>
          <w:szCs w:val="24"/>
        </w:rPr>
        <w:t>dB</w:t>
      </w:r>
      <w:proofErr w:type="spellEnd"/>
      <w:r w:rsidRPr="00B65754">
        <w:rPr>
          <w:rFonts w:ascii="Arial" w:eastAsia="Calibri" w:hAnsi="Arial" w:cs="Arial"/>
          <w:sz w:val="24"/>
          <w:szCs w:val="24"/>
        </w:rPr>
        <w:t xml:space="preserve"> wąskopasmowo w pasmach 6 </w:t>
      </w:r>
      <w:proofErr w:type="spellStart"/>
      <w:r w:rsidRPr="00B65754">
        <w:rPr>
          <w:rFonts w:ascii="Arial" w:eastAsia="Calibri" w:hAnsi="Arial" w:cs="Arial"/>
          <w:sz w:val="24"/>
          <w:szCs w:val="24"/>
        </w:rPr>
        <w:t>Hz</w:t>
      </w:r>
      <w:proofErr w:type="spellEnd"/>
      <w:r w:rsidRPr="00B65754">
        <w:rPr>
          <w:rFonts w:ascii="Arial" w:eastAsia="Calibri" w:hAnsi="Arial" w:cs="Arial"/>
          <w:sz w:val="24"/>
          <w:szCs w:val="24"/>
        </w:rPr>
        <w:t xml:space="preserve">; maksymalne napięcie szczytowe minimum 10 V, z rozszerzeniem do min. 31V szczyt, co najmniej 24 bity przetwarzania); spełnienie powyższego warunku oznacza, iż wymagana dynamika osiągana jest w jednym zakresie pomiarowym bez konieczności regulacji w trakcie pomiaru. 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-5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eastAsia="Calibri" w:hAnsi="Arial" w:cs="Arial"/>
          <w:sz w:val="24"/>
          <w:szCs w:val="24"/>
        </w:rPr>
      </w:pPr>
      <w:r w:rsidRPr="00B65754">
        <w:rPr>
          <w:rFonts w:ascii="Arial" w:eastAsia="Calibri" w:hAnsi="Arial" w:cs="Arial"/>
          <w:sz w:val="24"/>
          <w:szCs w:val="24"/>
        </w:rPr>
        <w:t xml:space="preserve">Moduł analizatora </w:t>
      </w:r>
      <w:r w:rsidR="00AF63D3">
        <w:rPr>
          <w:rFonts w:ascii="Arial" w:eastAsia="Calibri" w:hAnsi="Arial" w:cs="Arial"/>
          <w:sz w:val="24"/>
          <w:szCs w:val="24"/>
        </w:rPr>
        <w:t>musi</w:t>
      </w:r>
      <w:r w:rsidRPr="00B65754">
        <w:rPr>
          <w:rFonts w:ascii="Arial" w:eastAsia="Calibri" w:hAnsi="Arial" w:cs="Arial"/>
          <w:sz w:val="24"/>
          <w:szCs w:val="24"/>
        </w:rPr>
        <w:t xml:space="preserve"> być odporny na napięcie na wejściu sygnałowym o wartości szczytowej do ±60 V.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-5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eastAsia="Calibri" w:hAnsi="Arial" w:cs="Arial"/>
          <w:sz w:val="24"/>
          <w:szCs w:val="24"/>
        </w:rPr>
      </w:pPr>
      <w:r w:rsidRPr="00B65754">
        <w:rPr>
          <w:rFonts w:ascii="Arial" w:eastAsia="Calibri" w:hAnsi="Arial" w:cs="Arial"/>
          <w:sz w:val="24"/>
          <w:szCs w:val="24"/>
        </w:rPr>
        <w:t>Pasmo rejestrowanych częstotliwości musi być w zakresie: DC – 51 kHz lub szersze.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hAnsi="Arial" w:cs="Arial"/>
          <w:sz w:val="24"/>
          <w:szCs w:val="24"/>
        </w:rPr>
      </w:pPr>
      <w:r w:rsidRPr="00B65754">
        <w:rPr>
          <w:rFonts w:ascii="Arial" w:hAnsi="Arial" w:cs="Arial"/>
          <w:sz w:val="24"/>
          <w:szCs w:val="24"/>
        </w:rPr>
        <w:t xml:space="preserve">Obsługa przetworników pomiarowych: 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Pr="00B65754">
        <w:rPr>
          <w:rFonts w:ascii="Arial" w:hAnsi="Arial" w:cs="Arial"/>
          <w:sz w:val="24"/>
          <w:szCs w:val="24"/>
        </w:rPr>
        <w:t xml:space="preserve">ożliwość podłączenia mikrofonów wymagających polaryzacji 0 V i 200V oraz przetworników IEPE, CCLD z przeprowadzeniem jednoczesnych, </w:t>
      </w:r>
      <w:proofErr w:type="spellStart"/>
      <w:r w:rsidRPr="00B65754">
        <w:rPr>
          <w:rFonts w:ascii="Arial" w:hAnsi="Arial" w:cs="Arial"/>
          <w:sz w:val="24"/>
          <w:szCs w:val="24"/>
        </w:rPr>
        <w:t>współfazowych</w:t>
      </w:r>
      <w:proofErr w:type="spellEnd"/>
      <w:r w:rsidRPr="00B65754">
        <w:rPr>
          <w:rFonts w:ascii="Arial" w:hAnsi="Arial" w:cs="Arial"/>
          <w:sz w:val="24"/>
          <w:szCs w:val="24"/>
        </w:rPr>
        <w:t xml:space="preserve"> (&lt;1º) pomiarów bez multipleksowania, obsługa przetworników z funkcją TEDS zgodną  z normą  IEEE 1451.4 lub równoważną  – TEDS (Elektroniczne dane techniczne przetwornika) wersja 1 lub wyższa.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hAnsi="Arial" w:cs="Arial"/>
          <w:sz w:val="24"/>
          <w:szCs w:val="24"/>
        </w:rPr>
      </w:pPr>
      <w:r w:rsidRPr="00B65754">
        <w:rPr>
          <w:rFonts w:ascii="Arial" w:hAnsi="Arial" w:cs="Arial"/>
          <w:sz w:val="24"/>
          <w:szCs w:val="24"/>
        </w:rPr>
        <w:lastRenderedPageBreak/>
        <w:t>Wymagania dla wejść sygnałowych: złącza typu: BNC i/lub LEMO. Zamiana typu złącz realizowana przez wymianę przedniego panelu modułu lub adaptery (</w:t>
      </w:r>
      <w:r w:rsidR="00AF63D3">
        <w:rPr>
          <w:rFonts w:ascii="Arial" w:hAnsi="Arial" w:cs="Arial"/>
          <w:sz w:val="24"/>
          <w:szCs w:val="24"/>
        </w:rPr>
        <w:t>musi</w:t>
      </w:r>
      <w:r w:rsidRPr="00B65754">
        <w:rPr>
          <w:rFonts w:ascii="Arial" w:hAnsi="Arial" w:cs="Arial"/>
          <w:sz w:val="24"/>
          <w:szCs w:val="24"/>
        </w:rPr>
        <w:t xml:space="preserve"> być dostarczony wraz z systemem). Automatyczna kompensacja przesunięcia DC.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-5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eastAsia="Calibri" w:hAnsi="Arial" w:cs="Arial"/>
          <w:sz w:val="24"/>
          <w:szCs w:val="24"/>
        </w:rPr>
      </w:pPr>
      <w:r w:rsidRPr="00B65754">
        <w:rPr>
          <w:rFonts w:ascii="Arial" w:eastAsia="Calibri" w:hAnsi="Arial" w:cs="Arial"/>
          <w:sz w:val="24"/>
          <w:szCs w:val="24"/>
        </w:rPr>
        <w:t>Osobne, pełne przetwarzanie c/a w każdym kanale (z wykluczeniem technik typu multiplekser).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hAnsi="Arial" w:cs="Arial"/>
          <w:sz w:val="24"/>
          <w:szCs w:val="24"/>
        </w:rPr>
      </w:pPr>
      <w:r w:rsidRPr="00B65754">
        <w:rPr>
          <w:rFonts w:ascii="Arial" w:hAnsi="Arial" w:cs="Arial"/>
          <w:sz w:val="24"/>
          <w:szCs w:val="24"/>
        </w:rPr>
        <w:t xml:space="preserve">Zasilanie: prądem przemiennym 240 V 50 </w:t>
      </w:r>
      <w:proofErr w:type="spellStart"/>
      <w:r w:rsidRPr="00B65754">
        <w:rPr>
          <w:rFonts w:ascii="Arial" w:hAnsi="Arial" w:cs="Arial"/>
          <w:sz w:val="24"/>
          <w:szCs w:val="24"/>
        </w:rPr>
        <w:t>Hz</w:t>
      </w:r>
      <w:proofErr w:type="spellEnd"/>
      <w:r w:rsidRPr="00B65754">
        <w:rPr>
          <w:rFonts w:ascii="Arial" w:hAnsi="Arial" w:cs="Arial"/>
          <w:sz w:val="24"/>
          <w:szCs w:val="24"/>
        </w:rPr>
        <w:t xml:space="preserve"> oraz prądem stałym 12/24 V, moduł analizatora musi być przystosowany do zastosowania zasilania kablem LAN 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hAnsi="Arial" w:cs="Arial"/>
          <w:sz w:val="24"/>
          <w:szCs w:val="24"/>
        </w:rPr>
      </w:pPr>
      <w:r w:rsidRPr="00B65754">
        <w:rPr>
          <w:rFonts w:ascii="Arial" w:hAnsi="Arial" w:cs="Arial"/>
          <w:sz w:val="24"/>
          <w:szCs w:val="24"/>
        </w:rPr>
        <w:t xml:space="preserve">tzw. </w:t>
      </w:r>
      <w:proofErr w:type="spellStart"/>
      <w:r w:rsidRPr="00B65754">
        <w:rPr>
          <w:rFonts w:ascii="Arial" w:hAnsi="Arial" w:cs="Arial"/>
          <w:sz w:val="24"/>
          <w:szCs w:val="24"/>
        </w:rPr>
        <w:t>PoE</w:t>
      </w:r>
      <w:proofErr w:type="spellEnd"/>
      <w:r w:rsidRPr="00B65754">
        <w:rPr>
          <w:rFonts w:ascii="Arial" w:hAnsi="Arial" w:cs="Arial"/>
          <w:sz w:val="24"/>
          <w:szCs w:val="24"/>
        </w:rPr>
        <w:t xml:space="preserve"> zgodnego z IEEE 802.3af lub równoważnym.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hAnsi="Arial" w:cs="Arial"/>
          <w:sz w:val="24"/>
          <w:szCs w:val="24"/>
        </w:rPr>
      </w:pPr>
      <w:r w:rsidRPr="00B65754">
        <w:rPr>
          <w:rFonts w:ascii="Arial" w:hAnsi="Arial" w:cs="Arial"/>
          <w:sz w:val="24"/>
          <w:szCs w:val="24"/>
        </w:rPr>
        <w:t xml:space="preserve">moduł </w:t>
      </w:r>
      <w:r w:rsidR="00AF63D3">
        <w:rPr>
          <w:rFonts w:ascii="Arial" w:hAnsi="Arial" w:cs="Arial"/>
          <w:sz w:val="24"/>
          <w:szCs w:val="24"/>
        </w:rPr>
        <w:t>musi</w:t>
      </w:r>
      <w:r w:rsidRPr="00B65754">
        <w:rPr>
          <w:rFonts w:ascii="Arial" w:hAnsi="Arial" w:cs="Arial"/>
          <w:sz w:val="24"/>
          <w:szCs w:val="24"/>
        </w:rPr>
        <w:t xml:space="preserve"> mieć gniazdo na kartę SD do zapisu przebiegów czasowych</w:t>
      </w:r>
    </w:p>
    <w:p w:rsidR="0074242E" w:rsidRDefault="0074242E" w:rsidP="00F72763">
      <w:pPr>
        <w:pStyle w:val="Akapitzlist"/>
        <w:numPr>
          <w:ilvl w:val="0"/>
          <w:numId w:val="2"/>
        </w:numPr>
        <w:tabs>
          <w:tab w:val="left" w:pos="-5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eastAsia="Calibri" w:hAnsi="Arial" w:cs="Arial"/>
          <w:sz w:val="24"/>
          <w:szCs w:val="24"/>
        </w:rPr>
      </w:pPr>
      <w:r w:rsidRPr="00B65754">
        <w:rPr>
          <w:rFonts w:ascii="Arial" w:eastAsia="Calibri" w:hAnsi="Arial" w:cs="Arial"/>
          <w:sz w:val="24"/>
          <w:szCs w:val="24"/>
        </w:rPr>
        <w:t xml:space="preserve">Sterowanie analizatora: komunikacja modułu analizatora z jednostką centralną (komputer) przez złącze LAN identyfikacja modułu przez adres IP, możliwość zastosowania połączenia </w:t>
      </w:r>
      <w:proofErr w:type="spellStart"/>
      <w:r w:rsidRPr="00B65754">
        <w:rPr>
          <w:rFonts w:ascii="Arial" w:eastAsia="Calibri" w:hAnsi="Arial" w:cs="Arial"/>
          <w:sz w:val="24"/>
          <w:szCs w:val="24"/>
        </w:rPr>
        <w:t>WiFi</w:t>
      </w:r>
      <w:proofErr w:type="spellEnd"/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-5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20" w:lineRule="exact"/>
        <w:ind w:left="1276" w:hanging="425"/>
        <w:jc w:val="both"/>
        <w:rPr>
          <w:rFonts w:ascii="Arial" w:eastAsia="Calibri" w:hAnsi="Arial" w:cs="Arial"/>
          <w:sz w:val="24"/>
          <w:szCs w:val="24"/>
        </w:rPr>
      </w:pPr>
      <w:r w:rsidRPr="00B65754">
        <w:rPr>
          <w:rFonts w:ascii="Arial" w:hAnsi="Arial" w:cs="Arial"/>
          <w:sz w:val="24"/>
          <w:szCs w:val="24"/>
        </w:rPr>
        <w:t>Oprogramowanie współpracujące z modułem akwizycji musi umożliwiać: analizę w co najmniej 4 kanałach w czasie rzeczywistym: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-5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20" w:lineRule="exact"/>
        <w:ind w:left="1276" w:hanging="425"/>
        <w:contextualSpacing w:val="0"/>
        <w:jc w:val="both"/>
        <w:rPr>
          <w:rFonts w:ascii="Arial" w:eastAsia="Calibri" w:hAnsi="Arial" w:cs="Arial"/>
          <w:sz w:val="24"/>
          <w:szCs w:val="24"/>
        </w:rPr>
      </w:pPr>
      <w:r w:rsidRPr="00B65754">
        <w:rPr>
          <w:rFonts w:ascii="Arial" w:eastAsia="Calibri" w:hAnsi="Arial" w:cs="Arial"/>
          <w:sz w:val="24"/>
          <w:szCs w:val="24"/>
        </w:rPr>
        <w:t>FFT (50 – 6400 linii), widma i funkcje wzajemne (w tym korelacyjne),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-5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20" w:lineRule="exact"/>
        <w:ind w:left="1276" w:hanging="425"/>
        <w:contextualSpacing w:val="0"/>
        <w:jc w:val="both"/>
        <w:rPr>
          <w:rFonts w:ascii="Arial" w:eastAsia="Calibri" w:hAnsi="Arial" w:cs="Arial"/>
          <w:sz w:val="24"/>
          <w:szCs w:val="24"/>
        </w:rPr>
      </w:pPr>
      <w:r w:rsidRPr="00B65754">
        <w:rPr>
          <w:rFonts w:ascii="Arial" w:eastAsia="Calibri" w:hAnsi="Arial" w:cs="Arial"/>
          <w:sz w:val="24"/>
          <w:szCs w:val="24"/>
          <w:lang w:val="da-DK"/>
        </w:rPr>
        <w:t>szerokopasmową (peak, rms).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-5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20" w:lineRule="exact"/>
        <w:ind w:left="1276" w:hanging="425"/>
        <w:contextualSpacing w:val="0"/>
        <w:jc w:val="both"/>
        <w:rPr>
          <w:rFonts w:ascii="Arial" w:eastAsia="Calibri" w:hAnsi="Arial" w:cs="Arial"/>
          <w:sz w:val="24"/>
          <w:szCs w:val="24"/>
        </w:rPr>
      </w:pPr>
      <w:r w:rsidRPr="00B65754">
        <w:rPr>
          <w:rFonts w:ascii="Arial" w:eastAsia="Calibri" w:hAnsi="Arial" w:cs="Arial"/>
          <w:sz w:val="24"/>
          <w:szCs w:val="24"/>
        </w:rPr>
        <w:t>Rejestrację sygnału na dysku twardym komputera</w:t>
      </w:r>
    </w:p>
    <w:p w:rsidR="0074242E" w:rsidRPr="00B65754" w:rsidRDefault="0074242E" w:rsidP="00F72763">
      <w:pPr>
        <w:pStyle w:val="Akapitzlist"/>
        <w:numPr>
          <w:ilvl w:val="0"/>
          <w:numId w:val="2"/>
        </w:numPr>
        <w:tabs>
          <w:tab w:val="left" w:pos="-56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320" w:lineRule="exact"/>
        <w:ind w:left="1276" w:hanging="425"/>
        <w:contextualSpacing w:val="0"/>
        <w:jc w:val="both"/>
        <w:rPr>
          <w:rFonts w:ascii="Arial" w:eastAsia="Calibri" w:hAnsi="Arial" w:cs="Arial"/>
          <w:sz w:val="24"/>
          <w:szCs w:val="24"/>
        </w:rPr>
      </w:pPr>
      <w:r w:rsidRPr="00B65754">
        <w:rPr>
          <w:rFonts w:ascii="Arial" w:eastAsia="Calibri" w:hAnsi="Arial" w:cs="Arial"/>
          <w:sz w:val="24"/>
          <w:szCs w:val="24"/>
        </w:rPr>
        <w:t>rejestrację sygnału na karcie pamięci SD</w:t>
      </w:r>
    </w:p>
    <w:p w:rsidR="0074242E" w:rsidRPr="00B65754" w:rsidRDefault="0074242E" w:rsidP="00F72763">
      <w:pPr>
        <w:spacing w:after="0" w:line="320" w:lineRule="exact"/>
        <w:ind w:left="1276" w:hanging="425"/>
        <w:jc w:val="both"/>
        <w:rPr>
          <w:rFonts w:ascii="Arial" w:hAnsi="Arial" w:cs="Arial"/>
          <w:sz w:val="24"/>
          <w:szCs w:val="24"/>
        </w:rPr>
      </w:pPr>
    </w:p>
    <w:p w:rsidR="0074242E" w:rsidRPr="0074242E" w:rsidRDefault="0074242E" w:rsidP="0074242E">
      <w:pPr>
        <w:pStyle w:val="Akapitzlist"/>
        <w:numPr>
          <w:ilvl w:val="0"/>
          <w:numId w:val="4"/>
        </w:numPr>
        <w:spacing w:after="0" w:line="320" w:lineRule="exact"/>
        <w:jc w:val="both"/>
        <w:rPr>
          <w:rFonts w:ascii="Arial" w:eastAsia="Calibri" w:hAnsi="Arial" w:cs="Arial"/>
          <w:b/>
          <w:sz w:val="24"/>
          <w:szCs w:val="24"/>
        </w:rPr>
      </w:pPr>
      <w:r w:rsidRPr="0074242E">
        <w:rPr>
          <w:rFonts w:ascii="Arial" w:hAnsi="Arial" w:cs="Arial"/>
          <w:b/>
          <w:sz w:val="24"/>
          <w:szCs w:val="24"/>
        </w:rPr>
        <w:t>Testy elektroakustyczne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analiza wielokanałowa w czasie rzeczywistym (bez multipleksowania) oprogramowanie musi być kompatybilne z systemem PULSE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łączenie różnych typów analiz na tym samym wejściu lub na różnych wejściach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analiza FFT, SSR, TSR wraz z odpowiedzią częstotliwościową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baza danych wykorzystywanych przetworników pomiarowych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automatyczna procedura kalibracji i weryfikacji czułości nominalnej wykorzystywanych przetworników pomiarowych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automatyczna kompensacja dla odpowiedzi częstotliwościowej źródła używanego podczas testów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obliczenia ratingu głośności zgodnie z ITU-T i IEEE lub równoważnymi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wyświetlanie wyników pomiaru jako różnych funkcji zarówno w dziedzinie częstotliwości jak i czasu. W dziedzinie częstotliwości wyświetlanie funkcji takich jak amplituda, faza, część rzeczywista i urojona.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przedstawianie wyników w formie wykresów liniowych, słupkowych, konturowych, biegunowych, trójwymiarowych.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pomiar zniekształceń harmonicznych z użyciem analizatora SSR równolegle podczas pojedynczego cyklu skanowania częstotliwości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rejestracja co najmniej 50 zniekształceń harmonicznych równolegle podczas pojedynczego cyklu skanowania częstotliwości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pomiar zniekształceń intermodulacyjnych z użyciem modułu programowego analizatora SSR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rejestracja co najmniej 8 zniekształceń intermodulacyjnych równolegle podczas pojedynczego cyklu skanowania częstotliwości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pomiar zniekształceń częstotliwości różnicowej z użyciem analizatora SSR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rejestracja co najmniej 8 zniekształceń równolegle podczas pojedynczego cyklu skanowania częstotliwości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sterowanie stolikiem obrotowym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wyświetlanie odpowiedzi kierunkowej tworzonej przez analizator SSR lub TSR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lastRenderedPageBreak/>
        <w:t>obsługa pomiarów ręcznych przy rożnych kątach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moduł oprogramowania umożliwiający zautomatyzowanie ręcznie wykonywanych operacji z wykorzystaniem szablonów i makr nie wymagających znajomości środowiska programowania np. Visual Basic.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 xml:space="preserve">automatyczny pomiar odpowiedzi częstotliwościowej, zniekształceń harmonicznych i obliczenia parametrów </w:t>
      </w:r>
      <w:proofErr w:type="spellStart"/>
      <w:r w:rsidRPr="00F72763">
        <w:rPr>
          <w:rFonts w:ascii="Arial" w:hAnsi="Arial" w:cs="Arial"/>
          <w:sz w:val="24"/>
          <w:szCs w:val="24"/>
        </w:rPr>
        <w:t>Thiele</w:t>
      </w:r>
      <w:proofErr w:type="spellEnd"/>
      <w:r w:rsidRPr="00F72763">
        <w:rPr>
          <w:rFonts w:ascii="Arial" w:hAnsi="Arial" w:cs="Arial"/>
          <w:sz w:val="24"/>
          <w:szCs w:val="24"/>
        </w:rPr>
        <w:t xml:space="preserve"> Small z użyciem prostej metody impedancyjnej, dodanej pojemności, dodanej masy lub metody laserowej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obliczenia odpowiednich</w:t>
      </w:r>
      <w:r w:rsidR="008358C2" w:rsidRPr="00F72763">
        <w:rPr>
          <w:rFonts w:ascii="Arial" w:hAnsi="Arial" w:cs="Arial"/>
          <w:sz w:val="24"/>
          <w:szCs w:val="24"/>
        </w:rPr>
        <w:t xml:space="preserve"> </w:t>
      </w:r>
      <w:r w:rsidRPr="00F72763">
        <w:rPr>
          <w:rFonts w:ascii="Arial" w:hAnsi="Arial" w:cs="Arial"/>
          <w:sz w:val="24"/>
          <w:szCs w:val="24"/>
        </w:rPr>
        <w:t xml:space="preserve">parametrów </w:t>
      </w:r>
      <w:proofErr w:type="spellStart"/>
      <w:r w:rsidRPr="00F72763">
        <w:rPr>
          <w:rFonts w:ascii="Arial" w:hAnsi="Arial" w:cs="Arial"/>
          <w:sz w:val="24"/>
          <w:szCs w:val="24"/>
        </w:rPr>
        <w:t>Thiele</w:t>
      </w:r>
      <w:proofErr w:type="spellEnd"/>
      <w:r w:rsidRPr="00F72763">
        <w:rPr>
          <w:rFonts w:ascii="Arial" w:hAnsi="Arial" w:cs="Arial"/>
          <w:sz w:val="24"/>
          <w:szCs w:val="24"/>
        </w:rPr>
        <w:t xml:space="preserve"> Small w oparciu o zmierzoną impedancję głośnika lub odbiornika. Obliczenia prowadzone w oparciu o prostą metodę impedancyjną, metodę dodanej pojemności, metodę dodanej masy lub metody laserowej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obliczenia zniekształceń harmonicznych z użyciem moduł programowego analizatora TSR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automatyczny pomiar odpowiedzi częstotliwościowej, zniekształceń harmonicznych i odpowiedzi kierunkowej dla mikrofonów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automatyczny pomiar odpowiedzi częstotliwościowej i zniekształceń harmonicznych słuchawek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Wysokoczęstotliwościowy symulator głowy i torsy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kształt głowy i torsu zgodnie z wymaganiami wymiarowymi ITU-T Rec. P.58, IEC 60318-7 oraz ANSI S3.36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ustawialny kąt pochylenia karku</w:t>
      </w:r>
    </w:p>
    <w:p w:rsidR="00B65754" w:rsidRPr="00F72763" w:rsidRDefault="00AF63D3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musi</w:t>
      </w:r>
      <w:r w:rsidR="00B65754" w:rsidRPr="00F72763">
        <w:rPr>
          <w:rFonts w:ascii="Arial" w:hAnsi="Arial" w:cs="Arial"/>
          <w:sz w:val="24"/>
          <w:szCs w:val="24"/>
        </w:rPr>
        <w:t xml:space="preserve"> pokrywać pełne pasmo słyszalne człowieka tzn. w zakresie od 20 </w:t>
      </w:r>
      <w:proofErr w:type="spellStart"/>
      <w:r w:rsidR="00B65754" w:rsidRPr="00F72763">
        <w:rPr>
          <w:rFonts w:ascii="Arial" w:hAnsi="Arial" w:cs="Arial"/>
          <w:sz w:val="24"/>
          <w:szCs w:val="24"/>
        </w:rPr>
        <w:t>Hz</w:t>
      </w:r>
      <w:proofErr w:type="spellEnd"/>
      <w:r w:rsidR="00B65754" w:rsidRPr="00F72763">
        <w:rPr>
          <w:rFonts w:ascii="Arial" w:hAnsi="Arial" w:cs="Arial"/>
          <w:sz w:val="24"/>
          <w:szCs w:val="24"/>
        </w:rPr>
        <w:t xml:space="preserve"> do 20kHz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 xml:space="preserve">Symulator uszu o czułości nominalnej minimum 13.0 </w:t>
      </w:r>
      <w:proofErr w:type="spellStart"/>
      <w:r w:rsidRPr="00F72763">
        <w:rPr>
          <w:rFonts w:ascii="Arial" w:hAnsi="Arial" w:cs="Arial"/>
          <w:sz w:val="24"/>
          <w:szCs w:val="24"/>
        </w:rPr>
        <w:t>mV</w:t>
      </w:r>
      <w:proofErr w:type="spellEnd"/>
      <w:r w:rsidRPr="00F72763">
        <w:rPr>
          <w:rFonts w:ascii="Arial" w:hAnsi="Arial" w:cs="Arial"/>
          <w:sz w:val="24"/>
          <w:szCs w:val="24"/>
        </w:rPr>
        <w:t xml:space="preserve">/Pa = –37.7 </w:t>
      </w:r>
      <w:proofErr w:type="spellStart"/>
      <w:r w:rsidRPr="00F72763">
        <w:rPr>
          <w:rFonts w:ascii="Arial" w:hAnsi="Arial" w:cs="Arial"/>
          <w:sz w:val="24"/>
          <w:szCs w:val="24"/>
        </w:rPr>
        <w:t>dB</w:t>
      </w:r>
      <w:proofErr w:type="spellEnd"/>
      <w:r w:rsidRPr="00F72763">
        <w:rPr>
          <w:rFonts w:ascii="Arial" w:hAnsi="Arial" w:cs="Arial"/>
          <w:sz w:val="24"/>
          <w:szCs w:val="24"/>
        </w:rPr>
        <w:t xml:space="preserve"> (±2.2 </w:t>
      </w:r>
      <w:proofErr w:type="spellStart"/>
      <w:r w:rsidRPr="00F72763">
        <w:rPr>
          <w:rFonts w:ascii="Arial" w:hAnsi="Arial" w:cs="Arial"/>
          <w:sz w:val="24"/>
          <w:szCs w:val="24"/>
        </w:rPr>
        <w:t>dB</w:t>
      </w:r>
      <w:proofErr w:type="spellEnd"/>
      <w:r w:rsidRPr="00F72763">
        <w:rPr>
          <w:rFonts w:ascii="Arial" w:hAnsi="Arial" w:cs="Arial"/>
          <w:sz w:val="24"/>
          <w:szCs w:val="24"/>
        </w:rPr>
        <w:t xml:space="preserve">) re 1 V/Pa @ 250 </w:t>
      </w:r>
      <w:proofErr w:type="spellStart"/>
      <w:r w:rsidRPr="00F72763">
        <w:rPr>
          <w:rFonts w:ascii="Arial" w:hAnsi="Arial" w:cs="Arial"/>
          <w:sz w:val="24"/>
          <w:szCs w:val="24"/>
        </w:rPr>
        <w:t>Hz</w:t>
      </w:r>
      <w:proofErr w:type="spellEnd"/>
      <w:r w:rsidRPr="00F7276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72763">
        <w:rPr>
          <w:rFonts w:ascii="Arial" w:hAnsi="Arial" w:cs="Arial"/>
          <w:sz w:val="24"/>
          <w:szCs w:val="24"/>
        </w:rPr>
        <w:t>złacze</w:t>
      </w:r>
      <w:proofErr w:type="spellEnd"/>
      <w:r w:rsidRPr="00F72763">
        <w:rPr>
          <w:rFonts w:ascii="Arial" w:hAnsi="Arial" w:cs="Arial"/>
          <w:sz w:val="24"/>
          <w:szCs w:val="24"/>
        </w:rPr>
        <w:t xml:space="preserve"> na wyjściu z symulatora typ BNC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 xml:space="preserve">Poziom szumów własnych poniżej 28 </w:t>
      </w:r>
      <w:proofErr w:type="spellStart"/>
      <w:r w:rsidRPr="00F72763">
        <w:rPr>
          <w:rFonts w:ascii="Arial" w:hAnsi="Arial" w:cs="Arial"/>
          <w:sz w:val="24"/>
          <w:szCs w:val="24"/>
        </w:rPr>
        <w:t>dB</w:t>
      </w:r>
      <w:proofErr w:type="spellEnd"/>
      <w:r w:rsidRPr="00F72763">
        <w:rPr>
          <w:rFonts w:ascii="Arial" w:hAnsi="Arial" w:cs="Arial"/>
          <w:sz w:val="24"/>
          <w:szCs w:val="24"/>
        </w:rPr>
        <w:t xml:space="preserve"> SPL (A)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Odwzorowanie rzeczywistego kanału słuchowego człowieka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 xml:space="preserve">Wymienne małżowiny uszne (zgodne z ITU-T Rec. P.58, IEC 60318 – 7 oraz ANSI S3.36) o twardości 35 w skali </w:t>
      </w:r>
      <w:proofErr w:type="spellStart"/>
      <w:r w:rsidRPr="00F72763">
        <w:rPr>
          <w:rFonts w:ascii="Arial" w:hAnsi="Arial" w:cs="Arial"/>
          <w:sz w:val="24"/>
          <w:szCs w:val="24"/>
        </w:rPr>
        <w:t>Shore</w:t>
      </w:r>
      <w:proofErr w:type="spellEnd"/>
    </w:p>
    <w:p w:rsidR="00B65754" w:rsidRPr="00F72763" w:rsidRDefault="00AF63D3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musi</w:t>
      </w:r>
      <w:r w:rsidR="00B65754" w:rsidRPr="00F72763">
        <w:rPr>
          <w:rFonts w:ascii="Arial" w:hAnsi="Arial" w:cs="Arial"/>
          <w:sz w:val="24"/>
          <w:szCs w:val="24"/>
        </w:rPr>
        <w:t xml:space="preserve"> posiadać indywidulana kartę kalibracyjną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Wbudowany wzmacniacz do sztucznych ust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Wyposażony w dwa mikrofony z TEDS</w:t>
      </w:r>
    </w:p>
    <w:p w:rsidR="00B65754" w:rsidRPr="00F72763" w:rsidRDefault="00B65754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 w:rsidRPr="00F72763">
        <w:rPr>
          <w:rFonts w:ascii="Arial" w:hAnsi="Arial" w:cs="Arial"/>
          <w:sz w:val="24"/>
          <w:szCs w:val="24"/>
        </w:rPr>
        <w:t>Symulator ust zgodny z ITU-T Rec. P.58</w:t>
      </w:r>
    </w:p>
    <w:p w:rsidR="00B65754" w:rsidRDefault="00AF63D3" w:rsidP="00F72763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musi</w:t>
      </w:r>
      <w:r w:rsidR="00B65754" w:rsidRPr="00F72763">
        <w:rPr>
          <w:rFonts w:ascii="Arial" w:hAnsi="Arial" w:cs="Arial"/>
          <w:sz w:val="24"/>
          <w:szCs w:val="24"/>
        </w:rPr>
        <w:t xml:space="preserve"> być wyposażony w uchwyt do telefonów komórkowych </w:t>
      </w:r>
    </w:p>
    <w:p w:rsidR="00B34607" w:rsidRDefault="00B34607" w:rsidP="00B34607">
      <w:pPr>
        <w:spacing w:after="0" w:line="320" w:lineRule="exact"/>
        <w:jc w:val="both"/>
        <w:rPr>
          <w:rFonts w:ascii="Arial" w:hAnsi="Arial" w:cs="Arial"/>
          <w:sz w:val="24"/>
          <w:szCs w:val="24"/>
        </w:rPr>
      </w:pPr>
    </w:p>
    <w:p w:rsidR="00B34607" w:rsidRDefault="00B34607" w:rsidP="00B34607">
      <w:p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Wymagana minimalna gwarancja – 12 miesięcy</w:t>
      </w:r>
    </w:p>
    <w:p w:rsidR="00B34607" w:rsidRPr="00B34607" w:rsidRDefault="00B34607" w:rsidP="00B34607">
      <w:pPr>
        <w:spacing w:after="0" w:line="320" w:lineRule="exact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Maksymalny dopuszczalny termin realizacji –do 12 tygodni</w:t>
      </w:r>
      <w:bookmarkStart w:id="0" w:name="_GoBack"/>
      <w:bookmarkEnd w:id="0"/>
    </w:p>
    <w:sectPr w:rsidR="00B34607" w:rsidRPr="00B34607" w:rsidSect="00F72763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07" w:rsidRDefault="00B34607" w:rsidP="00B34607">
      <w:pPr>
        <w:spacing w:after="0" w:line="240" w:lineRule="auto"/>
      </w:pPr>
      <w:r>
        <w:separator/>
      </w:r>
    </w:p>
  </w:endnote>
  <w:endnote w:type="continuationSeparator" w:id="0">
    <w:p w:rsidR="00B34607" w:rsidRDefault="00B34607" w:rsidP="00B34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07" w:rsidRDefault="00B34607" w:rsidP="00B34607">
      <w:pPr>
        <w:spacing w:after="0" w:line="240" w:lineRule="auto"/>
      </w:pPr>
      <w:r>
        <w:separator/>
      </w:r>
    </w:p>
  </w:footnote>
  <w:footnote w:type="continuationSeparator" w:id="0">
    <w:p w:rsidR="00B34607" w:rsidRDefault="00B34607" w:rsidP="00B34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607" w:rsidRDefault="00B34607">
    <w:pPr>
      <w:pStyle w:val="Nagwek"/>
    </w:pPr>
    <w:r>
      <w:rPr>
        <w:rFonts w:ascii="Arial" w:eastAsia="Calibri" w:hAnsi="Arial" w:cs="Arial"/>
        <w:b/>
        <w:sz w:val="24"/>
        <w:szCs w:val="24"/>
      </w:rPr>
      <w:t xml:space="preserve">ZP/6757/D/22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65E6"/>
    <w:multiLevelType w:val="hybridMultilevel"/>
    <w:tmpl w:val="CBBA3298"/>
    <w:lvl w:ilvl="0" w:tplc="0C8A5CC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3126F"/>
    <w:multiLevelType w:val="hybridMultilevel"/>
    <w:tmpl w:val="B2D41988"/>
    <w:lvl w:ilvl="0" w:tplc="25B6FBD0">
      <w:start w:val="1"/>
      <w:numFmt w:val="bullet"/>
      <w:lvlText w:val="−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75D0C"/>
    <w:multiLevelType w:val="hybridMultilevel"/>
    <w:tmpl w:val="8D162DFA"/>
    <w:lvl w:ilvl="0" w:tplc="2FECEC66">
      <w:start w:val="1"/>
      <w:numFmt w:val="decimal"/>
      <w:lvlText w:val="%1."/>
      <w:lvlJc w:val="left"/>
      <w:pPr>
        <w:ind w:left="1095" w:hanging="360"/>
      </w:pPr>
      <w:rPr>
        <w:rFonts w:asciiTheme="minorHAnsi" w:eastAsia="Calibri" w:hAnsiTheme="minorHAnsi" w:cstheme="minorBidi"/>
      </w:rPr>
    </w:lvl>
    <w:lvl w:ilvl="1" w:tplc="04150003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" w15:restartNumberingAfterBreak="0">
    <w:nsid w:val="1F4E1EB2"/>
    <w:multiLevelType w:val="hybridMultilevel"/>
    <w:tmpl w:val="6D8E62CE"/>
    <w:lvl w:ilvl="0" w:tplc="F1FE55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FC2F59"/>
    <w:multiLevelType w:val="hybridMultilevel"/>
    <w:tmpl w:val="340C2E44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" w15:restartNumberingAfterBreak="0">
    <w:nsid w:val="620772F9"/>
    <w:multiLevelType w:val="hybridMultilevel"/>
    <w:tmpl w:val="282EC86E"/>
    <w:lvl w:ilvl="0" w:tplc="25B6FBD0">
      <w:start w:val="1"/>
      <w:numFmt w:val="bullet"/>
      <w:lvlText w:val="−"/>
      <w:lvlJc w:val="left"/>
      <w:pPr>
        <w:ind w:left="1571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754"/>
    <w:rsid w:val="002F74F2"/>
    <w:rsid w:val="005F2EA7"/>
    <w:rsid w:val="00721994"/>
    <w:rsid w:val="0074242E"/>
    <w:rsid w:val="007676F5"/>
    <w:rsid w:val="008358C2"/>
    <w:rsid w:val="00946778"/>
    <w:rsid w:val="00A12787"/>
    <w:rsid w:val="00AF63D3"/>
    <w:rsid w:val="00B34607"/>
    <w:rsid w:val="00B65754"/>
    <w:rsid w:val="00E90983"/>
    <w:rsid w:val="00E97776"/>
    <w:rsid w:val="00F13E91"/>
    <w:rsid w:val="00F72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89BC3"/>
  <w15:chartTrackingRefBased/>
  <w15:docId w15:val="{3176C2C6-0777-4C6A-895B-F2D752052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7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57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34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607"/>
  </w:style>
  <w:style w:type="paragraph" w:styleId="Stopka">
    <w:name w:val="footer"/>
    <w:basedOn w:val="Normalny"/>
    <w:link w:val="StopkaZnak"/>
    <w:uiPriority w:val="99"/>
    <w:unhideWhenUsed/>
    <w:rsid w:val="00B346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3</Pages>
  <Words>1053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Gołębiewski</dc:creator>
  <cp:keywords/>
  <dc:description/>
  <cp:lastModifiedBy>Iwona Zerbin</cp:lastModifiedBy>
  <cp:revision>6</cp:revision>
  <dcterms:created xsi:type="dcterms:W3CDTF">2022-11-30T21:41:00Z</dcterms:created>
  <dcterms:modified xsi:type="dcterms:W3CDTF">2023-02-03T08:45:00Z</dcterms:modified>
</cp:coreProperties>
</file>