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67ABD" w14:textId="071843CA" w:rsidR="00A9514C" w:rsidRPr="00EE4B53" w:rsidRDefault="00A9514C" w:rsidP="00A9514C">
      <w:pPr>
        <w:jc w:val="right"/>
        <w:rPr>
          <w:rFonts w:ascii="Arial" w:hAnsi="Arial" w:cs="Arial"/>
          <w:b/>
          <w:sz w:val="20"/>
          <w:szCs w:val="20"/>
        </w:rPr>
      </w:pPr>
      <w:r w:rsidRPr="00EE4B53">
        <w:rPr>
          <w:rFonts w:ascii="Arial" w:hAnsi="Arial" w:cs="Arial"/>
          <w:b/>
          <w:sz w:val="20"/>
          <w:szCs w:val="20"/>
        </w:rPr>
        <w:t>Załącznik A do SWZ</w:t>
      </w:r>
    </w:p>
    <w:p w14:paraId="1789434C" w14:textId="6A0249CF" w:rsidR="00123DDD" w:rsidRPr="00EE4B53" w:rsidRDefault="00897D94" w:rsidP="00A9514C">
      <w:pPr>
        <w:jc w:val="center"/>
        <w:rPr>
          <w:rFonts w:ascii="Arial" w:hAnsi="Arial" w:cs="Arial"/>
          <w:b/>
          <w:sz w:val="20"/>
          <w:szCs w:val="20"/>
        </w:rPr>
      </w:pPr>
      <w:r w:rsidRPr="00EE4B53">
        <w:rPr>
          <w:rFonts w:ascii="Arial" w:hAnsi="Arial" w:cs="Arial"/>
          <w:b/>
          <w:sz w:val="20"/>
          <w:szCs w:val="20"/>
        </w:rPr>
        <w:t>Opis przedmiotu zamówienia</w:t>
      </w:r>
    </w:p>
    <w:p w14:paraId="07E78312" w14:textId="77777777" w:rsidR="00897D94" w:rsidRPr="00EE4B53" w:rsidRDefault="00897D94">
      <w:pPr>
        <w:rPr>
          <w:rFonts w:ascii="Arial" w:hAnsi="Arial" w:cs="Arial"/>
          <w:sz w:val="20"/>
          <w:szCs w:val="20"/>
        </w:rPr>
      </w:pPr>
    </w:p>
    <w:p w14:paraId="579BEF74" w14:textId="0BDA0499" w:rsidR="00897D94" w:rsidRPr="00EE4B53" w:rsidRDefault="00897D94">
      <w:p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Dwa dyfraktometry do badań rentgenowskich monokryształów, wyposażone w źródła promieniowania rentgenowskiego z wirującą anodą (jedno dające promieniowanie o długości fali </w:t>
      </w:r>
      <w:proofErr w:type="spellStart"/>
      <w:r w:rsidRPr="00EE4B53">
        <w:rPr>
          <w:rFonts w:ascii="Arial" w:hAnsi="Arial" w:cs="Arial"/>
          <w:sz w:val="20"/>
          <w:szCs w:val="20"/>
        </w:rPr>
        <w:t>CuKa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, drugie – </w:t>
      </w:r>
      <w:proofErr w:type="spellStart"/>
      <w:r w:rsidRPr="00EE4B53">
        <w:rPr>
          <w:rFonts w:ascii="Arial" w:hAnsi="Arial" w:cs="Arial"/>
          <w:sz w:val="20"/>
          <w:szCs w:val="20"/>
        </w:rPr>
        <w:t>MoKa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) i </w:t>
      </w:r>
      <w:r w:rsidR="00001D01" w:rsidRPr="00EE4B53">
        <w:rPr>
          <w:rFonts w:ascii="Arial" w:hAnsi="Arial" w:cs="Arial"/>
          <w:sz w:val="20"/>
          <w:szCs w:val="20"/>
        </w:rPr>
        <w:t xml:space="preserve">wysokoczułymi </w:t>
      </w:r>
      <w:r w:rsidRPr="00EE4B53">
        <w:rPr>
          <w:rFonts w:ascii="Arial" w:hAnsi="Arial" w:cs="Arial"/>
          <w:sz w:val="20"/>
          <w:szCs w:val="20"/>
        </w:rPr>
        <w:t>detektorami.</w:t>
      </w:r>
    </w:p>
    <w:p w14:paraId="143E0B89" w14:textId="77777777" w:rsidR="00897D94" w:rsidRPr="00EE4B53" w:rsidRDefault="00897D94">
      <w:p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>Urządzenia mają służyć do pomiaru i obróbki rentgenowskich danych dyfrakcyjnych dla monokryształów i mają umożliwiać badania:</w:t>
      </w:r>
    </w:p>
    <w:p w14:paraId="1B3F97C2" w14:textId="4F2BB67F" w:rsidR="00E91B21" w:rsidRPr="00EE4B53" w:rsidRDefault="00897D94">
      <w:p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- kryształów </w:t>
      </w:r>
      <w:r w:rsidR="00001D01" w:rsidRPr="00EE4B53">
        <w:rPr>
          <w:rFonts w:ascii="Arial" w:hAnsi="Arial" w:cs="Arial"/>
          <w:sz w:val="20"/>
          <w:szCs w:val="20"/>
        </w:rPr>
        <w:t xml:space="preserve">o </w:t>
      </w:r>
      <w:r w:rsidRPr="00EE4B53">
        <w:rPr>
          <w:rFonts w:ascii="Arial" w:hAnsi="Arial" w:cs="Arial"/>
          <w:sz w:val="20"/>
          <w:szCs w:val="20"/>
        </w:rPr>
        <w:t>bardzo małych</w:t>
      </w:r>
      <w:r w:rsidR="00001D01" w:rsidRPr="00EE4B53">
        <w:rPr>
          <w:rFonts w:ascii="Arial" w:hAnsi="Arial" w:cs="Arial"/>
          <w:sz w:val="20"/>
          <w:szCs w:val="20"/>
        </w:rPr>
        <w:t xml:space="preserve"> </w:t>
      </w:r>
      <w:r w:rsidR="00CC0FC9" w:rsidRPr="00EE4B53">
        <w:rPr>
          <w:rFonts w:ascii="Arial" w:hAnsi="Arial" w:cs="Arial"/>
          <w:sz w:val="20"/>
          <w:szCs w:val="20"/>
        </w:rPr>
        <w:t>objętościach</w:t>
      </w:r>
      <w:r w:rsidRPr="00EE4B53">
        <w:rPr>
          <w:rFonts w:ascii="Arial" w:hAnsi="Arial" w:cs="Arial"/>
          <w:sz w:val="20"/>
          <w:szCs w:val="20"/>
        </w:rPr>
        <w:t xml:space="preserve"> </w:t>
      </w:r>
    </w:p>
    <w:p w14:paraId="2B4D4ACE" w14:textId="2E416BA9" w:rsidR="00897D94" w:rsidRPr="00EE4B53" w:rsidRDefault="00E91B21">
      <w:p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- </w:t>
      </w:r>
      <w:r w:rsidR="00001D01" w:rsidRPr="00EE4B53">
        <w:rPr>
          <w:rFonts w:ascii="Arial" w:hAnsi="Arial" w:cs="Arial"/>
          <w:sz w:val="20"/>
          <w:szCs w:val="20"/>
        </w:rPr>
        <w:t xml:space="preserve">struktur </w:t>
      </w:r>
      <w:r w:rsidRPr="00EE4B53">
        <w:rPr>
          <w:rFonts w:ascii="Arial" w:hAnsi="Arial" w:cs="Arial"/>
          <w:sz w:val="20"/>
          <w:szCs w:val="20"/>
        </w:rPr>
        <w:t xml:space="preserve">kryształów </w:t>
      </w:r>
      <w:r w:rsidR="00001D01" w:rsidRPr="00EE4B53">
        <w:rPr>
          <w:rFonts w:ascii="Arial" w:hAnsi="Arial" w:cs="Arial"/>
          <w:sz w:val="20"/>
          <w:szCs w:val="20"/>
        </w:rPr>
        <w:t xml:space="preserve">wykazujące </w:t>
      </w:r>
      <w:r w:rsidR="00217C2B" w:rsidRPr="00EE4B53">
        <w:rPr>
          <w:rFonts w:ascii="Arial" w:hAnsi="Arial" w:cs="Arial"/>
          <w:sz w:val="20"/>
          <w:szCs w:val="20"/>
        </w:rPr>
        <w:t xml:space="preserve">bardzo </w:t>
      </w:r>
      <w:r w:rsidR="00001D01" w:rsidRPr="00EE4B53">
        <w:rPr>
          <w:rFonts w:ascii="Arial" w:hAnsi="Arial" w:cs="Arial"/>
          <w:sz w:val="20"/>
          <w:szCs w:val="20"/>
        </w:rPr>
        <w:t>słaby sygnał dyfrakcyjny</w:t>
      </w:r>
    </w:p>
    <w:p w14:paraId="4F3B97FA" w14:textId="439D2800" w:rsidR="00897D94" w:rsidRPr="00EE4B53" w:rsidRDefault="00897D94">
      <w:p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- </w:t>
      </w:r>
      <w:r w:rsidR="00001D01" w:rsidRPr="00EE4B53">
        <w:rPr>
          <w:rFonts w:ascii="Arial" w:hAnsi="Arial" w:cs="Arial"/>
          <w:sz w:val="20"/>
          <w:szCs w:val="20"/>
        </w:rPr>
        <w:t xml:space="preserve">struktur </w:t>
      </w:r>
      <w:r w:rsidR="00E91B21" w:rsidRPr="00EE4B53">
        <w:rPr>
          <w:rFonts w:ascii="Arial" w:hAnsi="Arial" w:cs="Arial"/>
          <w:sz w:val="20"/>
          <w:szCs w:val="20"/>
        </w:rPr>
        <w:t xml:space="preserve">kryształów </w:t>
      </w:r>
      <w:r w:rsidR="00217C2B" w:rsidRPr="00EE4B53">
        <w:rPr>
          <w:rFonts w:ascii="Arial" w:hAnsi="Arial" w:cs="Arial"/>
          <w:sz w:val="20"/>
          <w:szCs w:val="20"/>
        </w:rPr>
        <w:t>o</w:t>
      </w:r>
      <w:r w:rsidR="00001D01" w:rsidRPr="00EE4B53">
        <w:rPr>
          <w:rFonts w:ascii="Arial" w:hAnsi="Arial" w:cs="Arial"/>
          <w:sz w:val="20"/>
          <w:szCs w:val="20"/>
        </w:rPr>
        <w:t xml:space="preserve"> </w:t>
      </w:r>
      <w:r w:rsidR="00217C2B" w:rsidRPr="00EE4B53">
        <w:rPr>
          <w:rFonts w:ascii="Arial" w:hAnsi="Arial" w:cs="Arial"/>
          <w:sz w:val="20"/>
          <w:szCs w:val="20"/>
        </w:rPr>
        <w:t xml:space="preserve">dużych parametrach liniowych </w:t>
      </w:r>
      <w:r w:rsidRPr="00EE4B53">
        <w:rPr>
          <w:rFonts w:ascii="Arial" w:hAnsi="Arial" w:cs="Arial"/>
          <w:sz w:val="20"/>
          <w:szCs w:val="20"/>
        </w:rPr>
        <w:t xml:space="preserve">komórki elementarnej </w:t>
      </w:r>
    </w:p>
    <w:p w14:paraId="3C42352D" w14:textId="5D4D65CE" w:rsidR="00897D94" w:rsidRPr="00EE4B53" w:rsidRDefault="00897D94">
      <w:p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- </w:t>
      </w:r>
      <w:r w:rsidR="00E91B21" w:rsidRPr="00EE4B53">
        <w:rPr>
          <w:rFonts w:ascii="Arial" w:hAnsi="Arial" w:cs="Arial"/>
          <w:sz w:val="20"/>
          <w:szCs w:val="20"/>
        </w:rPr>
        <w:t xml:space="preserve">struktury kryształów </w:t>
      </w:r>
      <w:r w:rsidR="00001D01" w:rsidRPr="00EE4B53">
        <w:rPr>
          <w:rFonts w:ascii="Arial" w:hAnsi="Arial" w:cs="Arial"/>
          <w:sz w:val="20"/>
          <w:szCs w:val="20"/>
        </w:rPr>
        <w:t>z znaczącym liniowym czy</w:t>
      </w:r>
      <w:r w:rsidR="00CC0FC9" w:rsidRPr="00EE4B53">
        <w:rPr>
          <w:rFonts w:ascii="Arial" w:hAnsi="Arial" w:cs="Arial"/>
          <w:sz w:val="20"/>
          <w:szCs w:val="20"/>
        </w:rPr>
        <w:t>n</w:t>
      </w:r>
      <w:r w:rsidR="00001D01" w:rsidRPr="00EE4B53">
        <w:rPr>
          <w:rFonts w:ascii="Arial" w:hAnsi="Arial" w:cs="Arial"/>
          <w:sz w:val="20"/>
          <w:szCs w:val="20"/>
        </w:rPr>
        <w:t xml:space="preserve">nikiem </w:t>
      </w:r>
      <w:r w:rsidR="00910A2B" w:rsidRPr="00EE4B53">
        <w:rPr>
          <w:rFonts w:ascii="Arial" w:hAnsi="Arial" w:cs="Arial"/>
          <w:sz w:val="20"/>
          <w:szCs w:val="20"/>
        </w:rPr>
        <w:t xml:space="preserve">absorpcji </w:t>
      </w:r>
      <w:r w:rsidR="00001D01" w:rsidRPr="00EE4B53">
        <w:rPr>
          <w:rFonts w:ascii="Arial" w:hAnsi="Arial" w:cs="Arial"/>
          <w:sz w:val="20"/>
          <w:szCs w:val="20"/>
        </w:rPr>
        <w:t>promieniowania ren</w:t>
      </w:r>
      <w:r w:rsidR="00910A2B" w:rsidRPr="00EE4B53">
        <w:rPr>
          <w:rFonts w:ascii="Arial" w:hAnsi="Arial" w:cs="Arial"/>
          <w:sz w:val="20"/>
          <w:szCs w:val="20"/>
        </w:rPr>
        <w:t>t</w:t>
      </w:r>
      <w:r w:rsidR="00001D01" w:rsidRPr="00EE4B53">
        <w:rPr>
          <w:rFonts w:ascii="Arial" w:hAnsi="Arial" w:cs="Arial"/>
          <w:sz w:val="20"/>
          <w:szCs w:val="20"/>
        </w:rPr>
        <w:t xml:space="preserve">genowskiego. </w:t>
      </w:r>
    </w:p>
    <w:p w14:paraId="52FED3A4" w14:textId="3F1EDC72" w:rsidR="00897D94" w:rsidRPr="00EE4B53" w:rsidRDefault="00897D94">
      <w:p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- </w:t>
      </w:r>
      <w:r w:rsidR="00910A2B" w:rsidRPr="00EE4B53">
        <w:rPr>
          <w:rFonts w:ascii="Arial" w:hAnsi="Arial" w:cs="Arial"/>
          <w:sz w:val="20"/>
          <w:szCs w:val="20"/>
        </w:rPr>
        <w:t>wysokorozdzielcze struktury</w:t>
      </w:r>
      <w:r w:rsidR="00E91B21" w:rsidRPr="00EE4B53">
        <w:rPr>
          <w:rFonts w:ascii="Arial" w:hAnsi="Arial" w:cs="Arial"/>
          <w:sz w:val="20"/>
          <w:szCs w:val="20"/>
        </w:rPr>
        <w:t xml:space="preserve"> kryształu umożliwiające wyznaczenie </w:t>
      </w:r>
      <w:r w:rsidRPr="00EE4B53">
        <w:rPr>
          <w:rFonts w:ascii="Arial" w:hAnsi="Arial" w:cs="Arial"/>
          <w:sz w:val="20"/>
          <w:szCs w:val="20"/>
        </w:rPr>
        <w:t xml:space="preserve">rozkładu gęstości elektronowej </w:t>
      </w:r>
    </w:p>
    <w:p w14:paraId="150A21AF" w14:textId="3CE1DE38" w:rsidR="00897D94" w:rsidRPr="00EE4B53" w:rsidRDefault="00897D94">
      <w:p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- </w:t>
      </w:r>
      <w:r w:rsidR="00E91B21" w:rsidRPr="00EE4B53">
        <w:rPr>
          <w:rFonts w:ascii="Arial" w:hAnsi="Arial" w:cs="Arial"/>
          <w:sz w:val="20"/>
          <w:szCs w:val="20"/>
        </w:rPr>
        <w:t xml:space="preserve">struktury kryształów </w:t>
      </w:r>
      <w:r w:rsidRPr="00EE4B53">
        <w:rPr>
          <w:rFonts w:ascii="Arial" w:hAnsi="Arial" w:cs="Arial"/>
          <w:sz w:val="20"/>
          <w:szCs w:val="20"/>
        </w:rPr>
        <w:t>pod wysokimi ciśnieniami, przy użyciu komory Merrilla-</w:t>
      </w:r>
      <w:proofErr w:type="spellStart"/>
      <w:r w:rsidRPr="00EE4B53">
        <w:rPr>
          <w:rFonts w:ascii="Arial" w:hAnsi="Arial" w:cs="Arial"/>
          <w:sz w:val="20"/>
          <w:szCs w:val="20"/>
        </w:rPr>
        <w:t>Bassetta</w:t>
      </w:r>
      <w:proofErr w:type="spellEnd"/>
      <w:r w:rsidRPr="00EE4B53">
        <w:rPr>
          <w:rFonts w:ascii="Arial" w:hAnsi="Arial" w:cs="Arial"/>
          <w:sz w:val="20"/>
          <w:szCs w:val="20"/>
        </w:rPr>
        <w:t>.</w:t>
      </w:r>
    </w:p>
    <w:p w14:paraId="40BAE7A7" w14:textId="77777777" w:rsidR="00897D94" w:rsidRPr="00EE4B53" w:rsidRDefault="00897D94">
      <w:pPr>
        <w:rPr>
          <w:rFonts w:ascii="Arial" w:hAnsi="Arial" w:cs="Arial"/>
          <w:sz w:val="20"/>
          <w:szCs w:val="20"/>
        </w:rPr>
      </w:pPr>
    </w:p>
    <w:p w14:paraId="5D55CA88" w14:textId="77777777" w:rsidR="00897D94" w:rsidRPr="00EE4B53" w:rsidRDefault="00897D94">
      <w:p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>Specyfikacja urządzenia.</w:t>
      </w:r>
    </w:p>
    <w:p w14:paraId="3F47AD94" w14:textId="77777777" w:rsidR="00897D94" w:rsidRPr="00EE4B53" w:rsidRDefault="00897D94">
      <w:pPr>
        <w:rPr>
          <w:rFonts w:ascii="Arial" w:hAnsi="Arial" w:cs="Arial"/>
          <w:sz w:val="20"/>
          <w:szCs w:val="20"/>
        </w:rPr>
      </w:pPr>
    </w:p>
    <w:p w14:paraId="3BDAEF5E" w14:textId="77777777" w:rsidR="00897D94" w:rsidRPr="00EE4B53" w:rsidRDefault="00897D94">
      <w:p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>Podstawowe elementy dyfraktometru stanowić powinny:</w:t>
      </w:r>
    </w:p>
    <w:p w14:paraId="591DB281" w14:textId="77777777" w:rsidR="00897D94" w:rsidRPr="00EE4B53" w:rsidRDefault="00897D94" w:rsidP="00897D94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Źródła monochromatycznego promieniowania rentgenowskiego z wirującą anodą wraz z oprzyrządowaniem </w:t>
      </w:r>
    </w:p>
    <w:p w14:paraId="6355D208" w14:textId="5B0500F3" w:rsidR="00897D94" w:rsidRPr="00EE4B53" w:rsidRDefault="00897D94" w:rsidP="00E91B21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>4-kołowy goniometr w geometrii kappa, z teleskopowym ramieniem</w:t>
      </w:r>
      <w:r w:rsidR="00E91B21" w:rsidRPr="00EE4B53">
        <w:rPr>
          <w:rFonts w:ascii="Arial" w:hAnsi="Arial" w:cs="Arial"/>
          <w:sz w:val="20"/>
          <w:szCs w:val="20"/>
        </w:rPr>
        <w:t xml:space="preserve"> detektora na kole dwa teta.</w:t>
      </w:r>
      <w:r w:rsidRPr="00EE4B53">
        <w:rPr>
          <w:rFonts w:ascii="Arial" w:hAnsi="Arial" w:cs="Arial"/>
          <w:sz w:val="20"/>
          <w:szCs w:val="20"/>
        </w:rPr>
        <w:t xml:space="preserve"> Goniometr musi umożliwiać ustawienia i pomiary kątów z wysoką precyzją; sterowane komputerem ruchy kół goniometru powinny mieć dokładność pozycjonowania nie gorszą niż 0,005º dla kół </w:t>
      </w:r>
      <w:r w:rsidR="00E91B21" w:rsidRPr="00EE4B53">
        <w:rPr>
          <w:rFonts w:ascii="Arial" w:hAnsi="Arial" w:cs="Arial"/>
          <w:sz w:val="20"/>
          <w:szCs w:val="20"/>
        </w:rPr>
        <w:t xml:space="preserve">dwa </w:t>
      </w:r>
      <w:r w:rsidRPr="00EE4B53">
        <w:rPr>
          <w:rFonts w:ascii="Arial" w:hAnsi="Arial" w:cs="Arial"/>
          <w:sz w:val="20"/>
          <w:szCs w:val="20"/>
        </w:rPr>
        <w:t xml:space="preserve">teta, omega i kappa, i 0,015º dla koła fi. Sfera przecinania kół goniometru nie powinna być większa niż </w:t>
      </w:r>
      <w:r w:rsidR="00EC7DEE" w:rsidRPr="00EE4B53">
        <w:rPr>
          <w:rFonts w:ascii="Arial" w:hAnsi="Arial" w:cs="Arial"/>
          <w:sz w:val="20"/>
          <w:szCs w:val="20"/>
        </w:rPr>
        <w:t>7</w:t>
      </w:r>
      <w:r w:rsidRPr="00EE4B53">
        <w:rPr>
          <w:rFonts w:ascii="Arial" w:hAnsi="Arial" w:cs="Arial"/>
          <w:sz w:val="20"/>
          <w:szCs w:val="20"/>
        </w:rPr>
        <w:t xml:space="preserve"> mikrometrów w całym zakresie odległości </w:t>
      </w:r>
      <w:r w:rsidR="00217C2B" w:rsidRPr="00EE4B53">
        <w:rPr>
          <w:rFonts w:ascii="Arial" w:hAnsi="Arial" w:cs="Arial"/>
          <w:sz w:val="20"/>
          <w:szCs w:val="20"/>
        </w:rPr>
        <w:t xml:space="preserve">kryształu </w:t>
      </w:r>
      <w:r w:rsidR="00E91B21" w:rsidRPr="00EE4B53">
        <w:rPr>
          <w:rFonts w:ascii="Arial" w:hAnsi="Arial" w:cs="Arial"/>
          <w:sz w:val="20"/>
          <w:szCs w:val="20"/>
        </w:rPr>
        <w:t>do detektora</w:t>
      </w:r>
      <w:r w:rsidRPr="00EE4B53">
        <w:rPr>
          <w:rFonts w:ascii="Arial" w:hAnsi="Arial" w:cs="Arial"/>
          <w:sz w:val="20"/>
          <w:szCs w:val="20"/>
        </w:rPr>
        <w:t xml:space="preserve">; automatyzowane, dokładne i powtarzalne ustawianie odległości kryształ – </w:t>
      </w:r>
      <w:r w:rsidR="00E91B21" w:rsidRPr="00EE4B53">
        <w:rPr>
          <w:rFonts w:ascii="Arial" w:hAnsi="Arial" w:cs="Arial"/>
          <w:sz w:val="20"/>
          <w:szCs w:val="20"/>
        </w:rPr>
        <w:t>d</w:t>
      </w:r>
      <w:r w:rsidRPr="00EE4B53">
        <w:rPr>
          <w:rFonts w:ascii="Arial" w:hAnsi="Arial" w:cs="Arial"/>
          <w:sz w:val="20"/>
          <w:szCs w:val="20"/>
        </w:rPr>
        <w:t xml:space="preserve">etektor kontrolowane z poziomu oprogramowania. Goniometr powinien posiadać sprzętowe i programowe zabezpieczenie przed </w:t>
      </w:r>
      <w:r w:rsidR="00CC0FC9" w:rsidRPr="00EE4B53">
        <w:rPr>
          <w:rFonts w:ascii="Arial" w:hAnsi="Arial" w:cs="Arial"/>
          <w:sz w:val="20"/>
          <w:szCs w:val="20"/>
        </w:rPr>
        <w:t>uszkodzeniami</w:t>
      </w:r>
      <w:r w:rsidR="00E3113C" w:rsidRPr="00EE4B53">
        <w:rPr>
          <w:rFonts w:ascii="Arial" w:hAnsi="Arial" w:cs="Arial"/>
          <w:sz w:val="20"/>
          <w:szCs w:val="20"/>
        </w:rPr>
        <w:t xml:space="preserve"> </w:t>
      </w:r>
      <w:r w:rsidR="00CC0FC9" w:rsidRPr="00EE4B53">
        <w:rPr>
          <w:rFonts w:ascii="Arial" w:hAnsi="Arial" w:cs="Arial"/>
          <w:sz w:val="20"/>
          <w:szCs w:val="20"/>
        </w:rPr>
        <w:t>wynikających</w:t>
      </w:r>
      <w:r w:rsidR="00E3113C" w:rsidRPr="00EE4B53">
        <w:rPr>
          <w:rFonts w:ascii="Arial" w:hAnsi="Arial" w:cs="Arial"/>
          <w:sz w:val="20"/>
          <w:szCs w:val="20"/>
        </w:rPr>
        <w:t xml:space="preserve"> z </w:t>
      </w:r>
      <w:r w:rsidR="00CC0FC9" w:rsidRPr="00EE4B53">
        <w:rPr>
          <w:rFonts w:ascii="Arial" w:hAnsi="Arial" w:cs="Arial"/>
          <w:sz w:val="20"/>
          <w:szCs w:val="20"/>
        </w:rPr>
        <w:t>potencjalnych</w:t>
      </w:r>
      <w:r w:rsidR="00E3113C" w:rsidRPr="00EE4B53">
        <w:rPr>
          <w:rFonts w:ascii="Arial" w:hAnsi="Arial" w:cs="Arial"/>
          <w:sz w:val="20"/>
          <w:szCs w:val="20"/>
        </w:rPr>
        <w:t xml:space="preserve"> kolizji</w:t>
      </w:r>
      <w:r w:rsidRPr="00EE4B53">
        <w:rPr>
          <w:rFonts w:ascii="Arial" w:hAnsi="Arial" w:cs="Arial"/>
          <w:sz w:val="20"/>
          <w:szCs w:val="20"/>
        </w:rPr>
        <w:t xml:space="preserve">; głowica goniometryczna musi umożliwiać montowanie kryształów przy użyciu akcesoriów </w:t>
      </w:r>
      <w:proofErr w:type="spellStart"/>
      <w:r w:rsidRPr="00EE4B53">
        <w:rPr>
          <w:rFonts w:ascii="Arial" w:hAnsi="Arial" w:cs="Arial"/>
          <w:sz w:val="20"/>
          <w:szCs w:val="20"/>
        </w:rPr>
        <w:t>Hampton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E4B53">
        <w:rPr>
          <w:rFonts w:ascii="Arial" w:hAnsi="Arial" w:cs="Arial"/>
          <w:sz w:val="20"/>
          <w:szCs w:val="20"/>
        </w:rPr>
        <w:t>Research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 HR4-902 (</w:t>
      </w:r>
      <w:proofErr w:type="spellStart"/>
      <w:r w:rsidRPr="00EE4B53">
        <w:rPr>
          <w:rFonts w:ascii="Arial" w:hAnsi="Arial" w:cs="Arial"/>
          <w:sz w:val="20"/>
          <w:szCs w:val="20"/>
        </w:rPr>
        <w:t>crystal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 cap </w:t>
      </w:r>
      <w:proofErr w:type="spellStart"/>
      <w:r w:rsidRPr="00EE4B53">
        <w:rPr>
          <w:rFonts w:ascii="Arial" w:hAnsi="Arial" w:cs="Arial"/>
          <w:sz w:val="20"/>
          <w:szCs w:val="20"/>
        </w:rPr>
        <w:t>magnetic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E4B53">
        <w:rPr>
          <w:rFonts w:ascii="Arial" w:hAnsi="Arial" w:cs="Arial"/>
          <w:sz w:val="20"/>
          <w:szCs w:val="20"/>
        </w:rPr>
        <w:t>mount</w:t>
      </w:r>
      <w:proofErr w:type="spellEnd"/>
      <w:r w:rsidRPr="00EE4B53">
        <w:rPr>
          <w:rFonts w:ascii="Arial" w:hAnsi="Arial" w:cs="Arial"/>
          <w:sz w:val="20"/>
          <w:szCs w:val="20"/>
        </w:rPr>
        <w:t>) oraz HR4-601 (</w:t>
      </w:r>
      <w:proofErr w:type="spellStart"/>
      <w:r w:rsidRPr="00EE4B53">
        <w:rPr>
          <w:rFonts w:ascii="Arial" w:hAnsi="Arial" w:cs="Arial"/>
          <w:sz w:val="20"/>
          <w:szCs w:val="20"/>
        </w:rPr>
        <w:t>brass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E4B53">
        <w:rPr>
          <w:rFonts w:ascii="Arial" w:hAnsi="Arial" w:cs="Arial"/>
          <w:sz w:val="20"/>
          <w:szCs w:val="20"/>
        </w:rPr>
        <w:t>specimen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 pin); do podstawy goniometru powinien być zamocowany uchwyt do przystawki temperaturowej oraz mikroskop z kolorowa kamera wideo do centrowania kryształu z ogniskiem </w:t>
      </w:r>
      <w:r w:rsidR="00222135" w:rsidRPr="00EE4B53">
        <w:rPr>
          <w:rFonts w:ascii="Arial" w:hAnsi="Arial" w:cs="Arial"/>
          <w:sz w:val="20"/>
          <w:szCs w:val="20"/>
        </w:rPr>
        <w:t xml:space="preserve">optycznym </w:t>
      </w:r>
      <w:r w:rsidRPr="00EE4B53">
        <w:rPr>
          <w:rFonts w:ascii="Arial" w:hAnsi="Arial" w:cs="Arial"/>
          <w:sz w:val="20"/>
          <w:szCs w:val="20"/>
        </w:rPr>
        <w:t xml:space="preserve">w centrum goniometru oraz z możliwością </w:t>
      </w:r>
      <w:r w:rsidR="00222135" w:rsidRPr="00EE4B53">
        <w:rPr>
          <w:rFonts w:ascii="Arial" w:hAnsi="Arial" w:cs="Arial"/>
          <w:sz w:val="20"/>
          <w:szCs w:val="20"/>
        </w:rPr>
        <w:t xml:space="preserve">jego </w:t>
      </w:r>
      <w:r w:rsidR="00CC0FC9" w:rsidRPr="00EE4B53">
        <w:rPr>
          <w:rFonts w:ascii="Arial" w:hAnsi="Arial" w:cs="Arial"/>
          <w:sz w:val="20"/>
          <w:szCs w:val="20"/>
        </w:rPr>
        <w:t>manualnego</w:t>
      </w:r>
      <w:r w:rsidR="00222135" w:rsidRPr="00EE4B53">
        <w:rPr>
          <w:rFonts w:ascii="Arial" w:hAnsi="Arial" w:cs="Arial"/>
          <w:sz w:val="20"/>
          <w:szCs w:val="20"/>
        </w:rPr>
        <w:t xml:space="preserve"> dostosowania dla specjalnych zastosowań.</w:t>
      </w:r>
      <w:r w:rsidRPr="00EE4B53">
        <w:rPr>
          <w:rFonts w:ascii="Arial" w:hAnsi="Arial" w:cs="Arial"/>
          <w:sz w:val="20"/>
          <w:szCs w:val="20"/>
        </w:rPr>
        <w:t xml:space="preserve"> </w:t>
      </w:r>
      <w:r w:rsidR="00222135" w:rsidRPr="00EE4B53">
        <w:rPr>
          <w:rFonts w:ascii="Arial" w:hAnsi="Arial" w:cs="Arial"/>
          <w:sz w:val="20"/>
          <w:szCs w:val="20"/>
        </w:rPr>
        <w:t xml:space="preserve">Obrazy z mikroskopu powinny być </w:t>
      </w:r>
      <w:r w:rsidR="00217C2B" w:rsidRPr="00EE4B53">
        <w:rPr>
          <w:rFonts w:ascii="Arial" w:hAnsi="Arial" w:cs="Arial"/>
          <w:sz w:val="20"/>
          <w:szCs w:val="20"/>
        </w:rPr>
        <w:t xml:space="preserve">dostępne </w:t>
      </w:r>
      <w:r w:rsidR="00222135" w:rsidRPr="00EE4B53">
        <w:rPr>
          <w:rFonts w:ascii="Arial" w:hAnsi="Arial" w:cs="Arial"/>
          <w:sz w:val="20"/>
          <w:szCs w:val="20"/>
        </w:rPr>
        <w:t>w formacie</w:t>
      </w:r>
      <w:r w:rsidR="00E91B21" w:rsidRPr="00EE4B53">
        <w:rPr>
          <w:rFonts w:ascii="Arial" w:hAnsi="Arial" w:cs="Arial"/>
          <w:sz w:val="20"/>
          <w:szCs w:val="20"/>
        </w:rPr>
        <w:t xml:space="preserve"> </w:t>
      </w:r>
      <w:r w:rsidR="00217C2B" w:rsidRPr="00EE4B53">
        <w:rPr>
          <w:rFonts w:ascii="Arial" w:hAnsi="Arial" w:cs="Arial"/>
          <w:sz w:val="20"/>
          <w:szCs w:val="20"/>
        </w:rPr>
        <w:t xml:space="preserve">pozwalające </w:t>
      </w:r>
      <w:r w:rsidR="00E91B21" w:rsidRPr="00EE4B53">
        <w:rPr>
          <w:rFonts w:ascii="Arial" w:hAnsi="Arial" w:cs="Arial"/>
          <w:sz w:val="20"/>
          <w:szCs w:val="20"/>
        </w:rPr>
        <w:t>na zastos</w:t>
      </w:r>
      <w:r w:rsidR="00217C2B" w:rsidRPr="00EE4B53">
        <w:rPr>
          <w:rFonts w:ascii="Arial" w:hAnsi="Arial" w:cs="Arial"/>
          <w:sz w:val="20"/>
          <w:szCs w:val="20"/>
        </w:rPr>
        <w:t>o</w:t>
      </w:r>
      <w:r w:rsidR="00E91B21" w:rsidRPr="00EE4B53">
        <w:rPr>
          <w:rFonts w:ascii="Arial" w:hAnsi="Arial" w:cs="Arial"/>
          <w:sz w:val="20"/>
          <w:szCs w:val="20"/>
        </w:rPr>
        <w:t>wanie</w:t>
      </w:r>
      <w:r w:rsidR="00EC7DEE" w:rsidRPr="00EE4B53">
        <w:rPr>
          <w:rFonts w:ascii="Arial" w:hAnsi="Arial" w:cs="Arial"/>
          <w:sz w:val="20"/>
          <w:szCs w:val="20"/>
        </w:rPr>
        <w:t xml:space="preserve"> numeryczną poprawka na absorpcję</w:t>
      </w:r>
    </w:p>
    <w:p w14:paraId="6E676E92" w14:textId="4C99D6B2" w:rsidR="00897D94" w:rsidRPr="00EE4B53" w:rsidRDefault="00897D94" w:rsidP="00897D94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Komputer do </w:t>
      </w:r>
      <w:r w:rsidR="00E3113C" w:rsidRPr="00EE4B53">
        <w:rPr>
          <w:rFonts w:ascii="Arial" w:hAnsi="Arial" w:cs="Arial"/>
          <w:sz w:val="20"/>
          <w:szCs w:val="20"/>
        </w:rPr>
        <w:t xml:space="preserve">wykonywania </w:t>
      </w:r>
      <w:r w:rsidRPr="00EE4B53">
        <w:rPr>
          <w:rFonts w:ascii="Arial" w:hAnsi="Arial" w:cs="Arial"/>
          <w:sz w:val="20"/>
          <w:szCs w:val="20"/>
        </w:rPr>
        <w:t>pomiaru wraz z odpowiednim oprogramowaniem (</w:t>
      </w:r>
      <w:r w:rsidR="00EC7DEE" w:rsidRPr="00EE4B53">
        <w:rPr>
          <w:rFonts w:ascii="Arial" w:hAnsi="Arial" w:cs="Arial"/>
          <w:sz w:val="20"/>
          <w:szCs w:val="20"/>
        </w:rPr>
        <w:t>Oprogramowanie sterujące</w:t>
      </w:r>
      <w:r w:rsidR="00E3113C" w:rsidRPr="00EE4B53">
        <w:rPr>
          <w:rFonts w:ascii="Arial" w:hAnsi="Arial" w:cs="Arial"/>
          <w:sz w:val="20"/>
          <w:szCs w:val="20"/>
        </w:rPr>
        <w:t xml:space="preserve"> urządzenie</w:t>
      </w:r>
      <w:r w:rsidR="00EC7DEE" w:rsidRPr="00EE4B53">
        <w:rPr>
          <w:rFonts w:ascii="Arial" w:hAnsi="Arial" w:cs="Arial"/>
          <w:sz w:val="20"/>
          <w:szCs w:val="20"/>
        </w:rPr>
        <w:t xml:space="preserve"> i rejestrujące dane dyfrakcyjne, oprogramowanie do obróbki danych dyfrakcyjnych z licencjami dla wielu użytkowników. Oprogramowanie powinno proponować optymalną strategię kompletnego pomiaru dyfrakcyjnego w zadanym zakresie rozdzielczości i z zadana </w:t>
      </w:r>
      <w:r w:rsidR="00E3113C" w:rsidRPr="00EE4B53">
        <w:rPr>
          <w:rFonts w:ascii="Arial" w:hAnsi="Arial" w:cs="Arial"/>
          <w:sz w:val="20"/>
          <w:szCs w:val="20"/>
        </w:rPr>
        <w:t>nadmiarowością</w:t>
      </w:r>
      <w:r w:rsidR="00EC7DEE" w:rsidRPr="00EE4B53">
        <w:rPr>
          <w:rFonts w:ascii="Arial" w:hAnsi="Arial" w:cs="Arial"/>
          <w:sz w:val="20"/>
          <w:szCs w:val="20"/>
        </w:rPr>
        <w:t xml:space="preserve">, </w:t>
      </w:r>
      <w:r w:rsidR="00E3113C" w:rsidRPr="00EE4B53">
        <w:rPr>
          <w:rFonts w:ascii="Arial" w:hAnsi="Arial" w:cs="Arial"/>
          <w:sz w:val="20"/>
          <w:szCs w:val="20"/>
        </w:rPr>
        <w:t>posiadać implementacje</w:t>
      </w:r>
      <w:r w:rsidR="00EC7DEE" w:rsidRPr="00EE4B53">
        <w:rPr>
          <w:rFonts w:ascii="Arial" w:hAnsi="Arial" w:cs="Arial"/>
          <w:sz w:val="20"/>
          <w:szCs w:val="20"/>
        </w:rPr>
        <w:t xml:space="preserve"> numeryczn</w:t>
      </w:r>
      <w:r w:rsidR="00E3113C" w:rsidRPr="00EE4B53">
        <w:rPr>
          <w:rFonts w:ascii="Arial" w:hAnsi="Arial" w:cs="Arial"/>
          <w:sz w:val="20"/>
          <w:szCs w:val="20"/>
        </w:rPr>
        <w:t>ej</w:t>
      </w:r>
      <w:r w:rsidR="00EC7DEE" w:rsidRPr="00EE4B53">
        <w:rPr>
          <w:rFonts w:ascii="Arial" w:hAnsi="Arial" w:cs="Arial"/>
          <w:sz w:val="20"/>
          <w:szCs w:val="20"/>
        </w:rPr>
        <w:t xml:space="preserve"> i empiryczn</w:t>
      </w:r>
      <w:r w:rsidR="00E3113C" w:rsidRPr="00EE4B53">
        <w:rPr>
          <w:rFonts w:ascii="Arial" w:hAnsi="Arial" w:cs="Arial"/>
          <w:sz w:val="20"/>
          <w:szCs w:val="20"/>
        </w:rPr>
        <w:t>ej</w:t>
      </w:r>
      <w:r w:rsidR="00EC7DEE" w:rsidRPr="00EE4B53">
        <w:rPr>
          <w:rFonts w:ascii="Arial" w:hAnsi="Arial" w:cs="Arial"/>
          <w:sz w:val="20"/>
          <w:szCs w:val="20"/>
        </w:rPr>
        <w:t xml:space="preserve"> poprawk</w:t>
      </w:r>
      <w:r w:rsidR="00E3113C" w:rsidRPr="00EE4B53">
        <w:rPr>
          <w:rFonts w:ascii="Arial" w:hAnsi="Arial" w:cs="Arial"/>
          <w:sz w:val="20"/>
          <w:szCs w:val="20"/>
        </w:rPr>
        <w:t>i</w:t>
      </w:r>
      <w:r w:rsidR="00EC7DEE" w:rsidRPr="00EE4B53">
        <w:rPr>
          <w:rFonts w:ascii="Arial" w:hAnsi="Arial" w:cs="Arial"/>
          <w:sz w:val="20"/>
          <w:szCs w:val="20"/>
        </w:rPr>
        <w:t xml:space="preserve"> na absorpcję, </w:t>
      </w:r>
      <w:r w:rsidR="00E3113C" w:rsidRPr="00EE4B53">
        <w:rPr>
          <w:rFonts w:ascii="Arial" w:hAnsi="Arial" w:cs="Arial"/>
          <w:sz w:val="20"/>
          <w:szCs w:val="20"/>
        </w:rPr>
        <w:t>posiadać opcję pełnej obróbki</w:t>
      </w:r>
      <w:r w:rsidR="00EC7DEE" w:rsidRPr="00EE4B53">
        <w:rPr>
          <w:rFonts w:ascii="Arial" w:hAnsi="Arial" w:cs="Arial"/>
          <w:sz w:val="20"/>
          <w:szCs w:val="20"/>
        </w:rPr>
        <w:t xml:space="preserve"> dane </w:t>
      </w:r>
      <w:r w:rsidR="00217C2B" w:rsidRPr="00EE4B53">
        <w:rPr>
          <w:rFonts w:ascii="Arial" w:hAnsi="Arial" w:cs="Arial"/>
          <w:sz w:val="20"/>
          <w:szCs w:val="20"/>
        </w:rPr>
        <w:t xml:space="preserve">dyfrakcyjnych </w:t>
      </w:r>
      <w:r w:rsidR="00E3113C" w:rsidRPr="00EE4B53">
        <w:rPr>
          <w:rFonts w:ascii="Arial" w:hAnsi="Arial" w:cs="Arial"/>
          <w:sz w:val="20"/>
          <w:szCs w:val="20"/>
        </w:rPr>
        <w:t xml:space="preserve">zebranych </w:t>
      </w:r>
      <w:r w:rsidR="00EC7DEE" w:rsidRPr="00EE4B53">
        <w:rPr>
          <w:rFonts w:ascii="Arial" w:hAnsi="Arial" w:cs="Arial"/>
          <w:sz w:val="20"/>
          <w:szCs w:val="20"/>
        </w:rPr>
        <w:t>dla kryształów zbliźniaczonych, wizualizować sieć odwrotną, generować zbiór refleksów we wszystkich popularnych formatach, pozwalać na</w:t>
      </w:r>
      <w:r w:rsidR="00E3113C" w:rsidRPr="00EE4B53">
        <w:rPr>
          <w:rFonts w:ascii="Arial" w:hAnsi="Arial" w:cs="Arial"/>
          <w:sz w:val="20"/>
          <w:szCs w:val="20"/>
        </w:rPr>
        <w:t xml:space="preserve"> </w:t>
      </w:r>
      <w:r w:rsidR="00CC0FC9" w:rsidRPr="00EE4B53">
        <w:rPr>
          <w:rFonts w:ascii="Arial" w:hAnsi="Arial" w:cs="Arial"/>
          <w:sz w:val="20"/>
          <w:szCs w:val="20"/>
        </w:rPr>
        <w:t>używaniu</w:t>
      </w:r>
      <w:r w:rsidR="00E3113C" w:rsidRPr="00EE4B53">
        <w:rPr>
          <w:rFonts w:ascii="Arial" w:hAnsi="Arial" w:cs="Arial"/>
          <w:sz w:val="20"/>
          <w:szCs w:val="20"/>
        </w:rPr>
        <w:t xml:space="preserve"> opisu </w:t>
      </w:r>
      <w:r w:rsidR="00CC0FC9" w:rsidRPr="00EE4B53">
        <w:rPr>
          <w:rFonts w:ascii="Arial" w:hAnsi="Arial" w:cs="Arial"/>
          <w:sz w:val="20"/>
          <w:szCs w:val="20"/>
        </w:rPr>
        <w:t>geometrii</w:t>
      </w:r>
      <w:r w:rsidR="00E3113C" w:rsidRPr="00EE4B53">
        <w:rPr>
          <w:rFonts w:ascii="Arial" w:hAnsi="Arial" w:cs="Arial"/>
          <w:sz w:val="20"/>
          <w:szCs w:val="20"/>
        </w:rPr>
        <w:t xml:space="preserve"> kappa i </w:t>
      </w:r>
      <w:r w:rsidR="00217C2B" w:rsidRPr="00EE4B53">
        <w:rPr>
          <w:rFonts w:ascii="Arial" w:hAnsi="Arial" w:cs="Arial"/>
          <w:sz w:val="20"/>
          <w:szCs w:val="20"/>
        </w:rPr>
        <w:t xml:space="preserve">Eulera </w:t>
      </w:r>
      <w:r w:rsidR="00E3113C" w:rsidRPr="00EE4B53">
        <w:rPr>
          <w:rFonts w:ascii="Arial" w:hAnsi="Arial" w:cs="Arial"/>
          <w:sz w:val="20"/>
          <w:szCs w:val="20"/>
        </w:rPr>
        <w:t xml:space="preserve">przy wprowadzaniu </w:t>
      </w:r>
      <w:r w:rsidR="00EC7DEE" w:rsidRPr="00EE4B53">
        <w:rPr>
          <w:rFonts w:ascii="Arial" w:hAnsi="Arial" w:cs="Arial"/>
          <w:sz w:val="20"/>
          <w:szCs w:val="20"/>
        </w:rPr>
        <w:t xml:space="preserve">pozycji </w:t>
      </w:r>
      <w:proofErr w:type="spellStart"/>
      <w:r w:rsidR="00E3113C" w:rsidRPr="00EE4B53">
        <w:rPr>
          <w:rFonts w:ascii="Arial" w:hAnsi="Arial" w:cs="Arial"/>
          <w:sz w:val="20"/>
          <w:szCs w:val="20"/>
        </w:rPr>
        <w:t>geometru</w:t>
      </w:r>
      <w:proofErr w:type="spellEnd"/>
      <w:r w:rsidR="00EC7DEE" w:rsidRPr="00EE4B53">
        <w:rPr>
          <w:rFonts w:ascii="Arial" w:hAnsi="Arial" w:cs="Arial"/>
          <w:sz w:val="20"/>
          <w:szCs w:val="20"/>
        </w:rPr>
        <w:t xml:space="preserve">, </w:t>
      </w:r>
      <w:r w:rsidR="00E3113C" w:rsidRPr="00EE4B53">
        <w:rPr>
          <w:rFonts w:ascii="Arial" w:hAnsi="Arial" w:cs="Arial"/>
          <w:sz w:val="20"/>
          <w:szCs w:val="20"/>
        </w:rPr>
        <w:t>być kompat</w:t>
      </w:r>
      <w:r w:rsidR="00217C2B" w:rsidRPr="00EE4B53">
        <w:rPr>
          <w:rFonts w:ascii="Arial" w:hAnsi="Arial" w:cs="Arial"/>
          <w:sz w:val="20"/>
          <w:szCs w:val="20"/>
        </w:rPr>
        <w:t>y</w:t>
      </w:r>
      <w:r w:rsidR="00E3113C" w:rsidRPr="00EE4B53">
        <w:rPr>
          <w:rFonts w:ascii="Arial" w:hAnsi="Arial" w:cs="Arial"/>
          <w:sz w:val="20"/>
          <w:szCs w:val="20"/>
        </w:rPr>
        <w:t>bilne ze zdalnym</w:t>
      </w:r>
      <w:r w:rsidR="00EC7DEE" w:rsidRPr="00EE4B53">
        <w:rPr>
          <w:rFonts w:ascii="Arial" w:hAnsi="Arial" w:cs="Arial"/>
          <w:sz w:val="20"/>
          <w:szCs w:val="20"/>
        </w:rPr>
        <w:t xml:space="preserve"> kontrolowanie urządzenia przez </w:t>
      </w:r>
      <w:proofErr w:type="spellStart"/>
      <w:r w:rsidR="00EC7DEE" w:rsidRPr="00EE4B53">
        <w:rPr>
          <w:rFonts w:ascii="Arial" w:hAnsi="Arial" w:cs="Arial"/>
          <w:sz w:val="20"/>
          <w:szCs w:val="20"/>
        </w:rPr>
        <w:t>internet</w:t>
      </w:r>
      <w:proofErr w:type="spellEnd"/>
      <w:r w:rsidR="00EC7DEE" w:rsidRPr="00EE4B53">
        <w:rPr>
          <w:rFonts w:ascii="Arial" w:hAnsi="Arial" w:cs="Arial"/>
          <w:sz w:val="20"/>
          <w:szCs w:val="20"/>
        </w:rPr>
        <w:t>.</w:t>
      </w:r>
    </w:p>
    <w:p w14:paraId="1109C5F0" w14:textId="77777777" w:rsidR="00897D94" w:rsidRPr="00EE4B53" w:rsidRDefault="00897D94" w:rsidP="00897D94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>Monitor co najmniej 27-calowy</w:t>
      </w:r>
    </w:p>
    <w:p w14:paraId="3EFB3512" w14:textId="4910BE43" w:rsidR="00897D94" w:rsidRPr="00EE4B53" w:rsidRDefault="00E3113C" w:rsidP="00897D94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>Er</w:t>
      </w:r>
      <w:r w:rsidR="00217C2B" w:rsidRPr="00EE4B53">
        <w:rPr>
          <w:rFonts w:ascii="Arial" w:hAnsi="Arial" w:cs="Arial"/>
          <w:sz w:val="20"/>
          <w:szCs w:val="20"/>
        </w:rPr>
        <w:t>go</w:t>
      </w:r>
      <w:r w:rsidRPr="00EE4B53">
        <w:rPr>
          <w:rFonts w:ascii="Arial" w:hAnsi="Arial" w:cs="Arial"/>
          <w:sz w:val="20"/>
          <w:szCs w:val="20"/>
        </w:rPr>
        <w:t xml:space="preserve">nomiczną obudowę dyfraktometru </w:t>
      </w:r>
      <w:r w:rsidR="00217C2B" w:rsidRPr="00EE4B53">
        <w:rPr>
          <w:rFonts w:ascii="Arial" w:hAnsi="Arial" w:cs="Arial"/>
          <w:sz w:val="20"/>
          <w:szCs w:val="20"/>
        </w:rPr>
        <w:t xml:space="preserve">zapewniającą </w:t>
      </w:r>
      <w:r w:rsidRPr="00EE4B53">
        <w:rPr>
          <w:rFonts w:ascii="Arial" w:hAnsi="Arial" w:cs="Arial"/>
          <w:sz w:val="20"/>
          <w:szCs w:val="20"/>
        </w:rPr>
        <w:t xml:space="preserve">pełne </w:t>
      </w:r>
      <w:r w:rsidR="00CC0FC9" w:rsidRPr="00EE4B53">
        <w:rPr>
          <w:rFonts w:ascii="Arial" w:hAnsi="Arial" w:cs="Arial"/>
          <w:sz w:val="20"/>
          <w:szCs w:val="20"/>
        </w:rPr>
        <w:t>bezpieczeństwo,</w:t>
      </w:r>
      <w:r w:rsidR="00897D94" w:rsidRPr="00EE4B53">
        <w:rPr>
          <w:rFonts w:ascii="Arial" w:hAnsi="Arial" w:cs="Arial"/>
          <w:sz w:val="20"/>
          <w:szCs w:val="20"/>
        </w:rPr>
        <w:t xml:space="preserve"> z odpowiednim oświetleniem kontrolowanym elektronicznie z zewnątrz</w:t>
      </w:r>
    </w:p>
    <w:p w14:paraId="645A0518" w14:textId="0BFD67FA" w:rsidR="006A172C" w:rsidRPr="00EE4B53" w:rsidRDefault="00897D94" w:rsidP="006A172C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Detektor </w:t>
      </w:r>
      <w:r w:rsidR="0079291D" w:rsidRPr="00EE4B53">
        <w:rPr>
          <w:rFonts w:ascii="Arial" w:hAnsi="Arial" w:cs="Arial"/>
          <w:sz w:val="20"/>
          <w:szCs w:val="20"/>
        </w:rPr>
        <w:t>z oknem pomiarowym o zakrzywionej geometri</w:t>
      </w:r>
      <w:r w:rsidR="00217C2B" w:rsidRPr="00EE4B53">
        <w:rPr>
          <w:rFonts w:ascii="Arial" w:hAnsi="Arial" w:cs="Arial"/>
          <w:sz w:val="20"/>
          <w:szCs w:val="20"/>
        </w:rPr>
        <w:t>i</w:t>
      </w:r>
      <w:r w:rsidRPr="00EE4B53">
        <w:rPr>
          <w:rFonts w:ascii="Arial" w:hAnsi="Arial" w:cs="Arial"/>
          <w:sz w:val="20"/>
          <w:szCs w:val="20"/>
        </w:rPr>
        <w:t>, pozwalający na szybkie, efektywne i precyzyjne pomiary intensywności promieni dyfrakcyjnych</w:t>
      </w:r>
      <w:r w:rsidR="006A172C" w:rsidRPr="00EE4B53">
        <w:rPr>
          <w:rFonts w:ascii="Arial" w:hAnsi="Arial" w:cs="Arial"/>
          <w:sz w:val="20"/>
          <w:szCs w:val="20"/>
        </w:rPr>
        <w:t xml:space="preserve">; pozwalający na </w:t>
      </w:r>
      <w:proofErr w:type="spellStart"/>
      <w:r w:rsidR="006A172C" w:rsidRPr="00EE4B53">
        <w:rPr>
          <w:rFonts w:ascii="Arial" w:hAnsi="Arial" w:cs="Arial"/>
          <w:sz w:val="20"/>
          <w:szCs w:val="20"/>
        </w:rPr>
        <w:t>rejstracje</w:t>
      </w:r>
      <w:proofErr w:type="spellEnd"/>
      <w:r w:rsidR="006A172C" w:rsidRPr="00EE4B53">
        <w:rPr>
          <w:rFonts w:ascii="Arial" w:hAnsi="Arial" w:cs="Arial"/>
          <w:sz w:val="20"/>
          <w:szCs w:val="20"/>
        </w:rPr>
        <w:t xml:space="preserve"> do stu stopni (dwa teta) danych na jednym obrazie. </w:t>
      </w:r>
    </w:p>
    <w:p w14:paraId="31C480F9" w14:textId="366CAF6E" w:rsidR="00897D94" w:rsidRPr="00EE4B53" w:rsidRDefault="0079291D" w:rsidP="00897D94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Zestaw umożliwiający optymalizację kolimatorów oraz wyłapywacza wiązki dla pomiarów z </w:t>
      </w:r>
      <w:proofErr w:type="spellStart"/>
      <w:r w:rsidRPr="00EE4B53">
        <w:rPr>
          <w:rFonts w:ascii="Arial" w:hAnsi="Arial" w:cs="Arial"/>
          <w:sz w:val="20"/>
          <w:szCs w:val="20"/>
        </w:rPr>
        <w:t>zastowaniem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 komór Merrilla-</w:t>
      </w:r>
      <w:proofErr w:type="spellStart"/>
      <w:r w:rsidRPr="00EE4B53">
        <w:rPr>
          <w:rFonts w:ascii="Arial" w:hAnsi="Arial" w:cs="Arial"/>
          <w:sz w:val="20"/>
          <w:szCs w:val="20"/>
        </w:rPr>
        <w:t>Bassetta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 (sama komora nie jest wymagana). </w:t>
      </w:r>
    </w:p>
    <w:p w14:paraId="5A94A413" w14:textId="6315AA16" w:rsidR="00897D94" w:rsidRPr="00EE4B53" w:rsidRDefault="00897D94" w:rsidP="00897D94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Możliwość </w:t>
      </w:r>
      <w:r w:rsidR="0079291D" w:rsidRPr="00EE4B53">
        <w:rPr>
          <w:rFonts w:ascii="Arial" w:hAnsi="Arial" w:cs="Arial"/>
          <w:sz w:val="20"/>
          <w:szCs w:val="20"/>
        </w:rPr>
        <w:t xml:space="preserve">integracji sprzętowej i programowej </w:t>
      </w:r>
      <w:r w:rsidRPr="00EE4B53">
        <w:rPr>
          <w:rFonts w:ascii="Arial" w:hAnsi="Arial" w:cs="Arial"/>
          <w:sz w:val="20"/>
          <w:szCs w:val="20"/>
        </w:rPr>
        <w:t>posiadanych przez nas przystawek niskotemperaturowych</w:t>
      </w:r>
      <w:r w:rsidR="0079291D" w:rsidRPr="00EE4B53">
        <w:rPr>
          <w:rFonts w:ascii="Arial" w:hAnsi="Arial" w:cs="Arial"/>
          <w:sz w:val="20"/>
          <w:szCs w:val="20"/>
        </w:rPr>
        <w:t xml:space="preserve">, w szczególności: </w:t>
      </w:r>
      <w:r w:rsidRPr="00EE4B53">
        <w:rPr>
          <w:rFonts w:ascii="Arial" w:hAnsi="Arial" w:cs="Arial"/>
          <w:sz w:val="20"/>
          <w:szCs w:val="20"/>
        </w:rPr>
        <w:t xml:space="preserve">Oxford </w:t>
      </w:r>
      <w:proofErr w:type="spellStart"/>
      <w:r w:rsidRPr="00EE4B53">
        <w:rPr>
          <w:rFonts w:ascii="Arial" w:hAnsi="Arial" w:cs="Arial"/>
          <w:sz w:val="20"/>
          <w:szCs w:val="20"/>
        </w:rPr>
        <w:t>Cryo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 700 Series</w:t>
      </w:r>
      <w:r w:rsidR="00217C2B" w:rsidRPr="00EE4B53">
        <w:rPr>
          <w:rFonts w:ascii="Arial" w:hAnsi="Arial" w:cs="Arial"/>
          <w:sz w:val="20"/>
          <w:szCs w:val="20"/>
        </w:rPr>
        <w:t xml:space="preserve"> (</w:t>
      </w:r>
      <w:r w:rsidR="00217C2B" w:rsidRPr="00EE4B53">
        <w:rPr>
          <w:rFonts w:ascii="Arial" w:hAnsi="Arial" w:cs="Arial"/>
          <w:color w:val="242424"/>
          <w:sz w:val="20"/>
          <w:szCs w:val="20"/>
          <w:shd w:val="clear" w:color="auto" w:fill="FFFFFF"/>
        </w:rPr>
        <w:t xml:space="preserve">700 Series </w:t>
      </w:r>
      <w:proofErr w:type="spellStart"/>
      <w:r w:rsidR="00217C2B" w:rsidRPr="00EE4B53">
        <w:rPr>
          <w:rFonts w:ascii="Arial" w:hAnsi="Arial" w:cs="Arial"/>
          <w:color w:val="242424"/>
          <w:sz w:val="20"/>
          <w:szCs w:val="20"/>
          <w:shd w:val="clear" w:color="auto" w:fill="FFFFFF"/>
        </w:rPr>
        <w:t>Cryostream</w:t>
      </w:r>
      <w:proofErr w:type="spellEnd"/>
      <w:r w:rsidR="00217C2B" w:rsidRPr="00EE4B53">
        <w:rPr>
          <w:rFonts w:ascii="Arial" w:hAnsi="Arial" w:cs="Arial"/>
          <w:color w:val="242424"/>
          <w:sz w:val="20"/>
          <w:szCs w:val="20"/>
          <w:shd w:val="clear" w:color="auto" w:fill="FFFFFF"/>
        </w:rPr>
        <w:t xml:space="preserve"> </w:t>
      </w:r>
      <w:proofErr w:type="spellStart"/>
      <w:r w:rsidR="00217C2B" w:rsidRPr="00EE4B53">
        <w:rPr>
          <w:rFonts w:ascii="Arial" w:hAnsi="Arial" w:cs="Arial"/>
          <w:color w:val="242424"/>
          <w:sz w:val="20"/>
          <w:szCs w:val="20"/>
          <w:shd w:val="clear" w:color="auto" w:fill="FFFFFF"/>
        </w:rPr>
        <w:t>Cooler</w:t>
      </w:r>
      <w:proofErr w:type="spellEnd"/>
      <w:r w:rsidR="00217C2B" w:rsidRPr="00EE4B53">
        <w:rPr>
          <w:rFonts w:ascii="Arial" w:hAnsi="Arial" w:cs="Arial"/>
          <w:color w:val="242424"/>
          <w:sz w:val="20"/>
          <w:szCs w:val="20"/>
          <w:shd w:val="clear" w:color="auto" w:fill="FFFFFF"/>
        </w:rPr>
        <w:t>)</w:t>
      </w:r>
    </w:p>
    <w:p w14:paraId="13676205" w14:textId="7A4EEB3A" w:rsidR="00897D94" w:rsidRPr="00EE4B53" w:rsidRDefault="0079291D" w:rsidP="00897D94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proofErr w:type="spellStart"/>
      <w:r w:rsidRPr="00EE4B53">
        <w:rPr>
          <w:rFonts w:ascii="Arial" w:hAnsi="Arial" w:cs="Arial"/>
          <w:sz w:val="20"/>
          <w:szCs w:val="20"/>
        </w:rPr>
        <w:t>Wymmienik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 ciepła pozwalający na odprowadzeni lub </w:t>
      </w:r>
      <w:proofErr w:type="spellStart"/>
      <w:r w:rsidRPr="00EE4B53">
        <w:rPr>
          <w:rFonts w:ascii="Arial" w:hAnsi="Arial" w:cs="Arial"/>
          <w:sz w:val="20"/>
          <w:szCs w:val="20"/>
        </w:rPr>
        <w:t>rozporszenie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 ciepła produkowanego przez zamontowane źródło promieniowania lub/i detektor.</w:t>
      </w:r>
    </w:p>
    <w:p w14:paraId="002809A0" w14:textId="48A8F6B7" w:rsidR="00EC7DEE" w:rsidRPr="00EE4B53" w:rsidRDefault="00EC7DEE" w:rsidP="00897D94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>Dokumentację – instrukcje obsługi sprzętu, oprogramowania oraz instrukcje konserwacji w językach polskim i angielskim.</w:t>
      </w:r>
    </w:p>
    <w:p w14:paraId="1B05EE42" w14:textId="77777777" w:rsidR="00897D94" w:rsidRPr="00EE4B53" w:rsidRDefault="00897D94" w:rsidP="00897D94">
      <w:pPr>
        <w:pStyle w:val="Akapitzlist"/>
        <w:rPr>
          <w:rFonts w:ascii="Arial" w:hAnsi="Arial" w:cs="Arial"/>
          <w:sz w:val="20"/>
          <w:szCs w:val="20"/>
        </w:rPr>
      </w:pPr>
    </w:p>
    <w:p w14:paraId="45D14490" w14:textId="44A10D51" w:rsidR="002C0458" w:rsidRPr="00EE4B53" w:rsidRDefault="002C0458" w:rsidP="00EE4B53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EE4B53">
        <w:rPr>
          <w:rFonts w:ascii="Arial" w:hAnsi="Arial" w:cs="Arial"/>
          <w:sz w:val="20"/>
          <w:szCs w:val="20"/>
        </w:rPr>
        <w:t>Wymagania, których niespełnienie skutkuje odrzuceniem oferty):</w:t>
      </w:r>
    </w:p>
    <w:p w14:paraId="08402FA4" w14:textId="77777777" w:rsidR="002C0458" w:rsidRPr="00EE4B53" w:rsidRDefault="002C0458" w:rsidP="002C0458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Źródło promieniowania rentgenowskiego z </w:t>
      </w:r>
      <w:proofErr w:type="spellStart"/>
      <w:r w:rsidRPr="00EE4B53">
        <w:rPr>
          <w:rFonts w:ascii="Arial" w:hAnsi="Arial" w:cs="Arial"/>
          <w:sz w:val="20"/>
          <w:szCs w:val="20"/>
        </w:rPr>
        <w:t>mikroogniskiem</w:t>
      </w:r>
      <w:proofErr w:type="spellEnd"/>
    </w:p>
    <w:p w14:paraId="21706C90" w14:textId="77777777" w:rsidR="002C0458" w:rsidRPr="00EE4B53" w:rsidRDefault="002C0458" w:rsidP="002C0458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>Sfera przecinania kół goniometru nie powinna być większa niż 7 mikrometrów</w:t>
      </w:r>
    </w:p>
    <w:p w14:paraId="71019CD0" w14:textId="77777777" w:rsidR="002C0458" w:rsidRPr="00EE4B53" w:rsidRDefault="002C0458" w:rsidP="002C0458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>Głowica goniometryczna z uchwytem magnetycznym</w:t>
      </w:r>
    </w:p>
    <w:p w14:paraId="65E9C2DC" w14:textId="77777777" w:rsidR="002C0458" w:rsidRPr="00EE4B53" w:rsidRDefault="002C0458" w:rsidP="002C0458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System wykrywania niebezpieczeństwa kolizji i powiązane zabezpieczenia. </w:t>
      </w:r>
    </w:p>
    <w:p w14:paraId="53E54FF5" w14:textId="77777777" w:rsidR="002C0458" w:rsidRPr="00EE4B53" w:rsidRDefault="002C0458" w:rsidP="002C0458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Powierzchnia detektora pozwalająca </w:t>
      </w:r>
      <w:proofErr w:type="spellStart"/>
      <w:r w:rsidRPr="00EE4B53">
        <w:rPr>
          <w:rFonts w:ascii="Arial" w:hAnsi="Arial" w:cs="Arial"/>
          <w:sz w:val="20"/>
          <w:szCs w:val="20"/>
        </w:rPr>
        <w:t>rejstrować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 obrazy większa niż 50 cm</w:t>
      </w:r>
      <w:r w:rsidRPr="00EE4B53">
        <w:rPr>
          <w:rFonts w:ascii="Arial" w:hAnsi="Arial" w:cs="Arial"/>
          <w:sz w:val="20"/>
          <w:szCs w:val="20"/>
          <w:vertAlign w:val="superscript"/>
        </w:rPr>
        <w:t>2</w:t>
      </w:r>
    </w:p>
    <w:p w14:paraId="1F394246" w14:textId="77777777" w:rsidR="002C0458" w:rsidRPr="00EE4B53" w:rsidRDefault="002C0458" w:rsidP="002C0458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>detektor pozwalający na rejestracje obrazu w zakresie kątów dwa teta co najmniej 100º dla optymalnej odległości kryształ – detektor</w:t>
      </w:r>
    </w:p>
    <w:p w14:paraId="72B029DB" w14:textId="77777777" w:rsidR="002C0458" w:rsidRPr="00EE4B53" w:rsidRDefault="002C0458" w:rsidP="002C0458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EE4B53">
        <w:rPr>
          <w:rFonts w:ascii="Arial" w:hAnsi="Arial" w:cs="Arial"/>
          <w:sz w:val="20"/>
          <w:szCs w:val="20"/>
        </w:rPr>
        <w:t>mikrogniskowane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 źródła promieniowania rentgenowskiego z wirująca anodą</w:t>
      </w:r>
    </w:p>
    <w:p w14:paraId="6B4299C3" w14:textId="77777777" w:rsidR="002C0458" w:rsidRPr="00EE4B53" w:rsidRDefault="002C0458" w:rsidP="002C0458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rozbieżność wiązki ni większa niż 10 </w:t>
      </w:r>
      <w:proofErr w:type="spellStart"/>
      <w:r w:rsidRPr="00EE4B53">
        <w:rPr>
          <w:rFonts w:ascii="Arial" w:hAnsi="Arial" w:cs="Arial"/>
          <w:sz w:val="20"/>
          <w:szCs w:val="20"/>
        </w:rPr>
        <w:t>mrad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 dla źródła Cu</w:t>
      </w:r>
    </w:p>
    <w:p w14:paraId="7511BA8F" w14:textId="77777777" w:rsidR="002C0458" w:rsidRPr="00EE4B53" w:rsidRDefault="002C0458" w:rsidP="002C0458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>możliwość zamocowania komory diamentowej o średnicy 7 cm do pomiarów wysokociśnieniowych w urządzeniu ze źródłem Mo, oraz możliwość bezkolizyjnej rotacji tej komory wokół osi fi przy kappa = 0º</w:t>
      </w:r>
    </w:p>
    <w:p w14:paraId="442EEF5E" w14:textId="77777777" w:rsidR="002C0458" w:rsidRPr="00EE4B53" w:rsidRDefault="002C0458" w:rsidP="002C0458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>spełnienie lokalnych i europejskich wymogów bezpieczeństwa</w:t>
      </w:r>
    </w:p>
    <w:p w14:paraId="57A1C6E2" w14:textId="77777777" w:rsidR="002C0458" w:rsidRPr="00EE4B53" w:rsidRDefault="002C0458" w:rsidP="002C0458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>zasilanie prądem jednofazowym</w:t>
      </w:r>
    </w:p>
    <w:p w14:paraId="7457AEDB" w14:textId="77777777" w:rsidR="002C0458" w:rsidRPr="00EE4B53" w:rsidRDefault="002C0458" w:rsidP="002C0458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komputer do wykonywania pomiaru, z </w:t>
      </w:r>
      <w:proofErr w:type="spellStart"/>
      <w:r w:rsidRPr="00EE4B53">
        <w:rPr>
          <w:rFonts w:ascii="Arial" w:hAnsi="Arial" w:cs="Arial"/>
          <w:sz w:val="20"/>
          <w:szCs w:val="20"/>
        </w:rPr>
        <w:t>pamięcia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 operacyjną co najmniej 16 GB, wysokiej jakości dyskiem twardym (co najmniej 2TB), portami USB3 i DVD-RW, połączony z wysokiej jakości, co najmniej 27-calowym monitorem </w:t>
      </w:r>
    </w:p>
    <w:p w14:paraId="62DBF0D5" w14:textId="77777777" w:rsidR="002C0458" w:rsidRPr="00EE4B53" w:rsidRDefault="002C0458" w:rsidP="002C0458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>mikroskop z kamera wideo umożliwiający centrowanie kryształu</w:t>
      </w:r>
    </w:p>
    <w:p w14:paraId="2AB2FD29" w14:textId="77777777" w:rsidR="002C0458" w:rsidRPr="00EE4B53" w:rsidRDefault="002C0458" w:rsidP="002C0458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>kryształ testowy</w:t>
      </w:r>
    </w:p>
    <w:p w14:paraId="2FA6E94F" w14:textId="77777777" w:rsidR="002C0458" w:rsidRPr="00EE4B53" w:rsidRDefault="002C0458" w:rsidP="002C0458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>przeszkolenie na miejscu z operacji i aplikacji urządzenia przyszłych użytkowników</w:t>
      </w:r>
    </w:p>
    <w:p w14:paraId="31514641" w14:textId="77777777" w:rsidR="002C0458" w:rsidRPr="00EE4B53" w:rsidRDefault="002C0458" w:rsidP="002C0458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możliwość integracji z istniejącą przystawką niskotemperaturową Oxford </w:t>
      </w:r>
      <w:proofErr w:type="spellStart"/>
      <w:r w:rsidRPr="00EE4B53">
        <w:rPr>
          <w:rFonts w:ascii="Arial" w:hAnsi="Arial" w:cs="Arial"/>
          <w:sz w:val="20"/>
          <w:szCs w:val="20"/>
        </w:rPr>
        <w:t>Cryosystem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E4B53">
        <w:rPr>
          <w:rFonts w:ascii="Arial" w:hAnsi="Arial" w:cs="Arial"/>
          <w:sz w:val="20"/>
          <w:szCs w:val="20"/>
        </w:rPr>
        <w:t>Cryostream</w:t>
      </w:r>
      <w:proofErr w:type="spellEnd"/>
      <w:r w:rsidRPr="00EE4B53">
        <w:rPr>
          <w:rFonts w:ascii="Arial" w:hAnsi="Arial" w:cs="Arial"/>
          <w:sz w:val="20"/>
          <w:szCs w:val="20"/>
        </w:rPr>
        <w:t xml:space="preserve"> 700</w:t>
      </w:r>
    </w:p>
    <w:p w14:paraId="1600FB31" w14:textId="77777777" w:rsidR="002C0458" w:rsidRPr="00EE4B53" w:rsidRDefault="002C0458" w:rsidP="002C0458">
      <w:pPr>
        <w:rPr>
          <w:rFonts w:ascii="Arial" w:hAnsi="Arial" w:cs="Arial"/>
          <w:sz w:val="20"/>
          <w:szCs w:val="20"/>
        </w:rPr>
      </w:pPr>
    </w:p>
    <w:p w14:paraId="4D92171E" w14:textId="77777777" w:rsidR="00897D94" w:rsidRPr="00EE4B53" w:rsidRDefault="00897D94" w:rsidP="00897D94">
      <w:pPr>
        <w:pStyle w:val="Akapitzlist"/>
        <w:rPr>
          <w:rFonts w:ascii="Arial" w:hAnsi="Arial" w:cs="Arial"/>
          <w:sz w:val="20"/>
          <w:szCs w:val="20"/>
        </w:rPr>
      </w:pPr>
    </w:p>
    <w:p w14:paraId="1C5A2F9F" w14:textId="512AF9BD" w:rsidR="0079291D" w:rsidRPr="00EE4B53" w:rsidRDefault="00897D94" w:rsidP="00A9514C">
      <w:pPr>
        <w:pStyle w:val="Akapitzlist"/>
        <w:ind w:left="-426"/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 xml:space="preserve">Dostawca musi zapewnić także dostawę i instalację </w:t>
      </w:r>
      <w:r w:rsidR="00EC7DEE" w:rsidRPr="00EE4B53">
        <w:rPr>
          <w:rFonts w:ascii="Arial" w:hAnsi="Arial" w:cs="Arial"/>
          <w:sz w:val="20"/>
          <w:szCs w:val="20"/>
        </w:rPr>
        <w:t>urządzenia</w:t>
      </w:r>
      <w:r w:rsidRPr="00EE4B53">
        <w:rPr>
          <w:rFonts w:ascii="Arial" w:hAnsi="Arial" w:cs="Arial"/>
          <w:sz w:val="20"/>
          <w:szCs w:val="20"/>
        </w:rPr>
        <w:t xml:space="preserve"> i przeszkolenie </w:t>
      </w:r>
      <w:r w:rsidR="0079291D" w:rsidRPr="00EE4B53">
        <w:rPr>
          <w:rFonts w:ascii="Arial" w:hAnsi="Arial" w:cs="Arial"/>
          <w:sz w:val="20"/>
          <w:szCs w:val="20"/>
        </w:rPr>
        <w:t xml:space="preserve">w </w:t>
      </w:r>
      <w:r w:rsidRPr="00EE4B53">
        <w:rPr>
          <w:rFonts w:ascii="Arial" w:hAnsi="Arial" w:cs="Arial"/>
          <w:sz w:val="20"/>
          <w:szCs w:val="20"/>
        </w:rPr>
        <w:t>użytkowników</w:t>
      </w:r>
      <w:r w:rsidR="0079291D" w:rsidRPr="00EE4B53">
        <w:rPr>
          <w:rFonts w:ascii="Arial" w:hAnsi="Arial" w:cs="Arial"/>
          <w:sz w:val="20"/>
          <w:szCs w:val="20"/>
        </w:rPr>
        <w:t xml:space="preserve"> w obs</w:t>
      </w:r>
      <w:r w:rsidR="00217C2B" w:rsidRPr="00EE4B53">
        <w:rPr>
          <w:rFonts w:ascii="Arial" w:hAnsi="Arial" w:cs="Arial"/>
          <w:sz w:val="20"/>
          <w:szCs w:val="20"/>
        </w:rPr>
        <w:t>ł</w:t>
      </w:r>
      <w:r w:rsidR="0079291D" w:rsidRPr="00EE4B53">
        <w:rPr>
          <w:rFonts w:ascii="Arial" w:hAnsi="Arial" w:cs="Arial"/>
          <w:sz w:val="20"/>
          <w:szCs w:val="20"/>
        </w:rPr>
        <w:t xml:space="preserve">udze i aplikacji. </w:t>
      </w:r>
    </w:p>
    <w:p w14:paraId="788DCA83" w14:textId="33BAB262" w:rsidR="00897D94" w:rsidRPr="00EE4B53" w:rsidRDefault="00EC7DEE" w:rsidP="00A9514C">
      <w:pPr>
        <w:pStyle w:val="Akapitzlist"/>
        <w:ind w:left="-426"/>
        <w:rPr>
          <w:rFonts w:ascii="Arial" w:hAnsi="Arial" w:cs="Arial"/>
          <w:sz w:val="20"/>
          <w:szCs w:val="20"/>
        </w:rPr>
      </w:pPr>
      <w:r w:rsidRPr="00EE4B53">
        <w:rPr>
          <w:rFonts w:ascii="Arial" w:hAnsi="Arial" w:cs="Arial"/>
          <w:sz w:val="20"/>
          <w:szCs w:val="20"/>
        </w:rPr>
        <w:t>W cenie powinno być także zawarte ubezpieczenie transportu obejmujące przewiezienie urządzenia od producenta do wskazanego pomieszczenia na Wydziale Chemii UAM.</w:t>
      </w:r>
    </w:p>
    <w:p w14:paraId="729F0404" w14:textId="77777777" w:rsidR="00EC7DEE" w:rsidRPr="00EE4B53" w:rsidRDefault="00EC7DEE" w:rsidP="00897D94">
      <w:pPr>
        <w:pStyle w:val="Akapitzlist"/>
        <w:rPr>
          <w:rFonts w:ascii="Arial" w:hAnsi="Arial" w:cs="Arial"/>
          <w:sz w:val="20"/>
          <w:szCs w:val="20"/>
        </w:rPr>
      </w:pPr>
    </w:p>
    <w:p w14:paraId="5969F42E" w14:textId="77777777" w:rsidR="00EC7DEE" w:rsidRPr="00EE4B53" w:rsidRDefault="00EC7DEE" w:rsidP="00897D94">
      <w:pPr>
        <w:pStyle w:val="Akapitzlist"/>
        <w:rPr>
          <w:rFonts w:ascii="Arial" w:hAnsi="Arial" w:cs="Arial"/>
          <w:sz w:val="20"/>
          <w:szCs w:val="20"/>
        </w:rPr>
      </w:pPr>
    </w:p>
    <w:p w14:paraId="50C963C0" w14:textId="77777777" w:rsidR="00EC7DEE" w:rsidRPr="00EE4B53" w:rsidRDefault="00EC7DEE" w:rsidP="00897D94">
      <w:pPr>
        <w:pStyle w:val="Akapitzlist"/>
        <w:rPr>
          <w:rFonts w:ascii="Arial" w:hAnsi="Arial" w:cs="Arial"/>
          <w:sz w:val="20"/>
          <w:szCs w:val="20"/>
        </w:rPr>
      </w:pPr>
    </w:p>
    <w:p w14:paraId="59048AD3" w14:textId="77777777" w:rsidR="00EC7DEE" w:rsidRPr="00EE4B53" w:rsidRDefault="00EC7DEE" w:rsidP="00897D94">
      <w:pPr>
        <w:pStyle w:val="Akapitzlist"/>
        <w:rPr>
          <w:rFonts w:ascii="Arial" w:hAnsi="Arial" w:cs="Arial"/>
          <w:sz w:val="20"/>
          <w:szCs w:val="20"/>
        </w:rPr>
      </w:pPr>
    </w:p>
    <w:p w14:paraId="1E4EA4D5" w14:textId="529F0249" w:rsidR="00EC7DEE" w:rsidRPr="00EE4B53" w:rsidRDefault="00EC7DEE">
      <w:pPr>
        <w:rPr>
          <w:rFonts w:ascii="Arial" w:hAnsi="Arial" w:cs="Arial"/>
          <w:sz w:val="20"/>
          <w:szCs w:val="20"/>
        </w:rPr>
      </w:pPr>
    </w:p>
    <w:sectPr w:rsidR="00EC7DEE" w:rsidRPr="00EE4B53" w:rsidSect="00385648">
      <w:headerReference w:type="default" r:id="rId7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66E8C6" w14:textId="77777777" w:rsidR="00EE4B53" w:rsidRDefault="00EE4B53" w:rsidP="00EE4B53">
      <w:r>
        <w:separator/>
      </w:r>
    </w:p>
  </w:endnote>
  <w:endnote w:type="continuationSeparator" w:id="0">
    <w:p w14:paraId="01793C36" w14:textId="77777777" w:rsidR="00EE4B53" w:rsidRDefault="00EE4B53" w:rsidP="00EE4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(Tekst podstawo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E5EBBF" w14:textId="77777777" w:rsidR="00EE4B53" w:rsidRDefault="00EE4B53" w:rsidP="00EE4B53">
      <w:r>
        <w:separator/>
      </w:r>
    </w:p>
  </w:footnote>
  <w:footnote w:type="continuationSeparator" w:id="0">
    <w:p w14:paraId="4F5E18EF" w14:textId="77777777" w:rsidR="00EE4B53" w:rsidRDefault="00EE4B53" w:rsidP="00EE4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D8D44" w14:textId="5D932127" w:rsidR="00EE4B53" w:rsidRPr="00EE4B53" w:rsidRDefault="00EE4B53">
    <w:pPr>
      <w:pStyle w:val="Nagwek"/>
      <w:rPr>
        <w:rFonts w:ascii="Arial" w:hAnsi="Arial" w:cs="Arial"/>
        <w:sz w:val="20"/>
      </w:rPr>
    </w:pPr>
    <w:r w:rsidRPr="00EE4B53">
      <w:rPr>
        <w:rFonts w:ascii="Arial" w:hAnsi="Arial" w:cs="Arial"/>
        <w:sz w:val="20"/>
      </w:rPr>
      <w:t>Oznaczenie sprawy: ZP/184/D/23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76CC"/>
    <w:multiLevelType w:val="hybridMultilevel"/>
    <w:tmpl w:val="F904B334"/>
    <w:lvl w:ilvl="0" w:tplc="687CBCFE">
      <w:start w:val="1"/>
      <w:numFmt w:val="lowerRoman"/>
      <w:lvlText w:val="%1."/>
      <w:lvlJc w:val="right"/>
      <w:pPr>
        <w:ind w:left="2345" w:hanging="360"/>
      </w:pPr>
      <w:rPr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28D11E4D"/>
    <w:multiLevelType w:val="hybridMultilevel"/>
    <w:tmpl w:val="D29EB55A"/>
    <w:lvl w:ilvl="0" w:tplc="4E9292E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BE2404E"/>
    <w:multiLevelType w:val="hybridMultilevel"/>
    <w:tmpl w:val="8A36DDD6"/>
    <w:lvl w:ilvl="0" w:tplc="4E9292E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6CB490C"/>
    <w:multiLevelType w:val="hybridMultilevel"/>
    <w:tmpl w:val="79B6BD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207AE9"/>
    <w:multiLevelType w:val="hybridMultilevel"/>
    <w:tmpl w:val="E080394C"/>
    <w:lvl w:ilvl="0" w:tplc="AFE8DB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FF00835"/>
    <w:multiLevelType w:val="hybridMultilevel"/>
    <w:tmpl w:val="E4B21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DC02A2"/>
    <w:multiLevelType w:val="hybridMultilevel"/>
    <w:tmpl w:val="5024EA6A"/>
    <w:lvl w:ilvl="0" w:tplc="4E9292E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D94"/>
    <w:rsid w:val="00001D01"/>
    <w:rsid w:val="000073EF"/>
    <w:rsid w:val="0001332A"/>
    <w:rsid w:val="00031BE0"/>
    <w:rsid w:val="00033382"/>
    <w:rsid w:val="0003627D"/>
    <w:rsid w:val="000411C4"/>
    <w:rsid w:val="00042477"/>
    <w:rsid w:val="00046918"/>
    <w:rsid w:val="000614B4"/>
    <w:rsid w:val="0007044D"/>
    <w:rsid w:val="00071676"/>
    <w:rsid w:val="00072763"/>
    <w:rsid w:val="00076C58"/>
    <w:rsid w:val="000775F2"/>
    <w:rsid w:val="00082DDE"/>
    <w:rsid w:val="00085855"/>
    <w:rsid w:val="00092FDF"/>
    <w:rsid w:val="000A13AE"/>
    <w:rsid w:val="000B127A"/>
    <w:rsid w:val="000B23CA"/>
    <w:rsid w:val="000B7A0C"/>
    <w:rsid w:val="000C1F8B"/>
    <w:rsid w:val="000D0AE9"/>
    <w:rsid w:val="000D1926"/>
    <w:rsid w:val="000D1ADA"/>
    <w:rsid w:val="000D2CA3"/>
    <w:rsid w:val="000D2D8E"/>
    <w:rsid w:val="000D4E31"/>
    <w:rsid w:val="000E14C1"/>
    <w:rsid w:val="000E2666"/>
    <w:rsid w:val="000E3E8A"/>
    <w:rsid w:val="000E7657"/>
    <w:rsid w:val="000F62B9"/>
    <w:rsid w:val="000F6CD0"/>
    <w:rsid w:val="00100506"/>
    <w:rsid w:val="00103F18"/>
    <w:rsid w:val="00105686"/>
    <w:rsid w:val="001138D6"/>
    <w:rsid w:val="00117FC0"/>
    <w:rsid w:val="00123DDD"/>
    <w:rsid w:val="00130413"/>
    <w:rsid w:val="00135429"/>
    <w:rsid w:val="001362A8"/>
    <w:rsid w:val="00145671"/>
    <w:rsid w:val="001530CD"/>
    <w:rsid w:val="00154B1D"/>
    <w:rsid w:val="00162497"/>
    <w:rsid w:val="00162793"/>
    <w:rsid w:val="001761C2"/>
    <w:rsid w:val="0018473B"/>
    <w:rsid w:val="0019028B"/>
    <w:rsid w:val="00191BB4"/>
    <w:rsid w:val="00197294"/>
    <w:rsid w:val="001A0120"/>
    <w:rsid w:val="001A290D"/>
    <w:rsid w:val="001A2B4A"/>
    <w:rsid w:val="001A587B"/>
    <w:rsid w:val="001A7226"/>
    <w:rsid w:val="001B4977"/>
    <w:rsid w:val="001B5EFE"/>
    <w:rsid w:val="001C3E21"/>
    <w:rsid w:val="001C56A1"/>
    <w:rsid w:val="001C6CA5"/>
    <w:rsid w:val="001D0D67"/>
    <w:rsid w:val="001D2734"/>
    <w:rsid w:val="001D470F"/>
    <w:rsid w:val="001D6946"/>
    <w:rsid w:val="001D744E"/>
    <w:rsid w:val="001D7600"/>
    <w:rsid w:val="001E067D"/>
    <w:rsid w:val="001E25E6"/>
    <w:rsid w:val="001E357E"/>
    <w:rsid w:val="001E36EE"/>
    <w:rsid w:val="001E6BAC"/>
    <w:rsid w:val="001E7ADA"/>
    <w:rsid w:val="001F1D76"/>
    <w:rsid w:val="001F4F37"/>
    <w:rsid w:val="00205E29"/>
    <w:rsid w:val="00210208"/>
    <w:rsid w:val="00215E24"/>
    <w:rsid w:val="00217C2B"/>
    <w:rsid w:val="00221779"/>
    <w:rsid w:val="00222135"/>
    <w:rsid w:val="00224009"/>
    <w:rsid w:val="002268B3"/>
    <w:rsid w:val="00226CA8"/>
    <w:rsid w:val="00226F7C"/>
    <w:rsid w:val="00230FAB"/>
    <w:rsid w:val="00234023"/>
    <w:rsid w:val="002408B1"/>
    <w:rsid w:val="00245893"/>
    <w:rsid w:val="00252DF7"/>
    <w:rsid w:val="002622F7"/>
    <w:rsid w:val="00262DA2"/>
    <w:rsid w:val="00265027"/>
    <w:rsid w:val="00271773"/>
    <w:rsid w:val="002723C8"/>
    <w:rsid w:val="002752A8"/>
    <w:rsid w:val="002803E3"/>
    <w:rsid w:val="00280CB7"/>
    <w:rsid w:val="002905DF"/>
    <w:rsid w:val="00291E45"/>
    <w:rsid w:val="00292C8D"/>
    <w:rsid w:val="002A04D8"/>
    <w:rsid w:val="002A1E4C"/>
    <w:rsid w:val="002B010A"/>
    <w:rsid w:val="002B06C8"/>
    <w:rsid w:val="002B076D"/>
    <w:rsid w:val="002B24EF"/>
    <w:rsid w:val="002B2871"/>
    <w:rsid w:val="002C0458"/>
    <w:rsid w:val="002D0F06"/>
    <w:rsid w:val="002D2A02"/>
    <w:rsid w:val="002D509C"/>
    <w:rsid w:val="002D67AF"/>
    <w:rsid w:val="002D7980"/>
    <w:rsid w:val="002E44F1"/>
    <w:rsid w:val="002E632B"/>
    <w:rsid w:val="002F17AC"/>
    <w:rsid w:val="00306015"/>
    <w:rsid w:val="0031481B"/>
    <w:rsid w:val="0033097B"/>
    <w:rsid w:val="00330E00"/>
    <w:rsid w:val="003320F4"/>
    <w:rsid w:val="003332C8"/>
    <w:rsid w:val="003364A4"/>
    <w:rsid w:val="00336D16"/>
    <w:rsid w:val="00340CDC"/>
    <w:rsid w:val="0034183C"/>
    <w:rsid w:val="0034306D"/>
    <w:rsid w:val="00346125"/>
    <w:rsid w:val="003532D3"/>
    <w:rsid w:val="003608BA"/>
    <w:rsid w:val="00361674"/>
    <w:rsid w:val="00364783"/>
    <w:rsid w:val="00364EAC"/>
    <w:rsid w:val="00376CA9"/>
    <w:rsid w:val="003770F1"/>
    <w:rsid w:val="003804D0"/>
    <w:rsid w:val="00380E34"/>
    <w:rsid w:val="00384CC0"/>
    <w:rsid w:val="00385648"/>
    <w:rsid w:val="00386ADD"/>
    <w:rsid w:val="003938C0"/>
    <w:rsid w:val="003A4C8A"/>
    <w:rsid w:val="003A7F85"/>
    <w:rsid w:val="003B7C94"/>
    <w:rsid w:val="003C2A31"/>
    <w:rsid w:val="003C57B2"/>
    <w:rsid w:val="003C6F24"/>
    <w:rsid w:val="003C7312"/>
    <w:rsid w:val="003E0C8F"/>
    <w:rsid w:val="003E7955"/>
    <w:rsid w:val="003F7550"/>
    <w:rsid w:val="00401890"/>
    <w:rsid w:val="00403A2E"/>
    <w:rsid w:val="004201CC"/>
    <w:rsid w:val="004274A0"/>
    <w:rsid w:val="004304DF"/>
    <w:rsid w:val="00436488"/>
    <w:rsid w:val="00437964"/>
    <w:rsid w:val="00437BF9"/>
    <w:rsid w:val="00441A11"/>
    <w:rsid w:val="00444B8A"/>
    <w:rsid w:val="00447566"/>
    <w:rsid w:val="00447E86"/>
    <w:rsid w:val="004500AB"/>
    <w:rsid w:val="004525AD"/>
    <w:rsid w:val="00464CB7"/>
    <w:rsid w:val="004701C3"/>
    <w:rsid w:val="00482AE5"/>
    <w:rsid w:val="0048616F"/>
    <w:rsid w:val="00492315"/>
    <w:rsid w:val="004945A9"/>
    <w:rsid w:val="004A6B14"/>
    <w:rsid w:val="004B2ADB"/>
    <w:rsid w:val="004C08FB"/>
    <w:rsid w:val="004C34D2"/>
    <w:rsid w:val="004C583F"/>
    <w:rsid w:val="004E3035"/>
    <w:rsid w:val="004E49C8"/>
    <w:rsid w:val="004E4C1A"/>
    <w:rsid w:val="004F48AA"/>
    <w:rsid w:val="004F590D"/>
    <w:rsid w:val="00506C79"/>
    <w:rsid w:val="005078B6"/>
    <w:rsid w:val="00536213"/>
    <w:rsid w:val="00537A90"/>
    <w:rsid w:val="00540D65"/>
    <w:rsid w:val="00543ABD"/>
    <w:rsid w:val="0054633B"/>
    <w:rsid w:val="00547C96"/>
    <w:rsid w:val="00550350"/>
    <w:rsid w:val="00554861"/>
    <w:rsid w:val="00567380"/>
    <w:rsid w:val="00572A94"/>
    <w:rsid w:val="00577CC5"/>
    <w:rsid w:val="00591049"/>
    <w:rsid w:val="005B10C2"/>
    <w:rsid w:val="005B62A4"/>
    <w:rsid w:val="005B70F3"/>
    <w:rsid w:val="005C195A"/>
    <w:rsid w:val="005D00C0"/>
    <w:rsid w:val="005D065D"/>
    <w:rsid w:val="005E453E"/>
    <w:rsid w:val="005F02B3"/>
    <w:rsid w:val="005F1B87"/>
    <w:rsid w:val="00607E0C"/>
    <w:rsid w:val="006134A3"/>
    <w:rsid w:val="006155F7"/>
    <w:rsid w:val="00615BE9"/>
    <w:rsid w:val="00615EA8"/>
    <w:rsid w:val="00625CE8"/>
    <w:rsid w:val="0062648C"/>
    <w:rsid w:val="00635126"/>
    <w:rsid w:val="00640270"/>
    <w:rsid w:val="00644B74"/>
    <w:rsid w:val="0065343C"/>
    <w:rsid w:val="00656820"/>
    <w:rsid w:val="00661659"/>
    <w:rsid w:val="006660B5"/>
    <w:rsid w:val="00666DEE"/>
    <w:rsid w:val="0067193F"/>
    <w:rsid w:val="006826EF"/>
    <w:rsid w:val="006839D3"/>
    <w:rsid w:val="00685017"/>
    <w:rsid w:val="006959A3"/>
    <w:rsid w:val="00697E8C"/>
    <w:rsid w:val="006A0745"/>
    <w:rsid w:val="006A0768"/>
    <w:rsid w:val="006A172C"/>
    <w:rsid w:val="006A2663"/>
    <w:rsid w:val="006A2BD9"/>
    <w:rsid w:val="006A2BDE"/>
    <w:rsid w:val="006A547A"/>
    <w:rsid w:val="006A6F1C"/>
    <w:rsid w:val="006A6F42"/>
    <w:rsid w:val="006B2484"/>
    <w:rsid w:val="006B45F6"/>
    <w:rsid w:val="006C212E"/>
    <w:rsid w:val="006D178B"/>
    <w:rsid w:val="006D2EDA"/>
    <w:rsid w:val="006D3C26"/>
    <w:rsid w:val="006D4AB5"/>
    <w:rsid w:val="006E16EF"/>
    <w:rsid w:val="006E3CFC"/>
    <w:rsid w:val="006E6A5B"/>
    <w:rsid w:val="006F3ABA"/>
    <w:rsid w:val="006F3C72"/>
    <w:rsid w:val="007009A6"/>
    <w:rsid w:val="00700C40"/>
    <w:rsid w:val="007102F5"/>
    <w:rsid w:val="0072694F"/>
    <w:rsid w:val="00751ED1"/>
    <w:rsid w:val="00752696"/>
    <w:rsid w:val="00755F6E"/>
    <w:rsid w:val="0077211A"/>
    <w:rsid w:val="007744FB"/>
    <w:rsid w:val="00787D91"/>
    <w:rsid w:val="00791669"/>
    <w:rsid w:val="0079291D"/>
    <w:rsid w:val="00794F22"/>
    <w:rsid w:val="007A0AF3"/>
    <w:rsid w:val="007A421B"/>
    <w:rsid w:val="007A4F83"/>
    <w:rsid w:val="007A5DE6"/>
    <w:rsid w:val="007A5F47"/>
    <w:rsid w:val="007B133E"/>
    <w:rsid w:val="007C03A3"/>
    <w:rsid w:val="007C15F2"/>
    <w:rsid w:val="007C49EC"/>
    <w:rsid w:val="007C4BFA"/>
    <w:rsid w:val="007C7378"/>
    <w:rsid w:val="007D58A6"/>
    <w:rsid w:val="007D7E2D"/>
    <w:rsid w:val="007F64E1"/>
    <w:rsid w:val="008030A8"/>
    <w:rsid w:val="00805300"/>
    <w:rsid w:val="008238DA"/>
    <w:rsid w:val="008250F2"/>
    <w:rsid w:val="008274E8"/>
    <w:rsid w:val="00831336"/>
    <w:rsid w:val="00834A4D"/>
    <w:rsid w:val="00835CC8"/>
    <w:rsid w:val="008372E8"/>
    <w:rsid w:val="00837D8A"/>
    <w:rsid w:val="00840415"/>
    <w:rsid w:val="00842FE1"/>
    <w:rsid w:val="00847E87"/>
    <w:rsid w:val="00851104"/>
    <w:rsid w:val="00852CBC"/>
    <w:rsid w:val="00861A75"/>
    <w:rsid w:val="00870E37"/>
    <w:rsid w:val="00871A20"/>
    <w:rsid w:val="00872240"/>
    <w:rsid w:val="008745D8"/>
    <w:rsid w:val="00877F46"/>
    <w:rsid w:val="0088184A"/>
    <w:rsid w:val="008824D6"/>
    <w:rsid w:val="00884676"/>
    <w:rsid w:val="00885655"/>
    <w:rsid w:val="00886F34"/>
    <w:rsid w:val="00887212"/>
    <w:rsid w:val="00890A89"/>
    <w:rsid w:val="00893406"/>
    <w:rsid w:val="00897D94"/>
    <w:rsid w:val="008A4E33"/>
    <w:rsid w:val="008A59D7"/>
    <w:rsid w:val="008C0320"/>
    <w:rsid w:val="008C1D5C"/>
    <w:rsid w:val="008C233E"/>
    <w:rsid w:val="008C471B"/>
    <w:rsid w:val="008C6999"/>
    <w:rsid w:val="008D2D97"/>
    <w:rsid w:val="008D364E"/>
    <w:rsid w:val="008E035E"/>
    <w:rsid w:val="008E1C85"/>
    <w:rsid w:val="008F75FC"/>
    <w:rsid w:val="00904CC3"/>
    <w:rsid w:val="009071F6"/>
    <w:rsid w:val="009075B1"/>
    <w:rsid w:val="00910A2B"/>
    <w:rsid w:val="009113C7"/>
    <w:rsid w:val="00915C36"/>
    <w:rsid w:val="009160E2"/>
    <w:rsid w:val="009168DF"/>
    <w:rsid w:val="009210C4"/>
    <w:rsid w:val="009230C5"/>
    <w:rsid w:val="009230D7"/>
    <w:rsid w:val="0092519D"/>
    <w:rsid w:val="009264C8"/>
    <w:rsid w:val="00930293"/>
    <w:rsid w:val="0093228C"/>
    <w:rsid w:val="009332C2"/>
    <w:rsid w:val="00935AA5"/>
    <w:rsid w:val="00944772"/>
    <w:rsid w:val="00947E48"/>
    <w:rsid w:val="00950DC7"/>
    <w:rsid w:val="00954121"/>
    <w:rsid w:val="00954AA5"/>
    <w:rsid w:val="009552B0"/>
    <w:rsid w:val="00972862"/>
    <w:rsid w:val="00974914"/>
    <w:rsid w:val="0098305D"/>
    <w:rsid w:val="00983C03"/>
    <w:rsid w:val="0098715F"/>
    <w:rsid w:val="009954F5"/>
    <w:rsid w:val="009A2454"/>
    <w:rsid w:val="009A4318"/>
    <w:rsid w:val="009A54FF"/>
    <w:rsid w:val="009B0BF5"/>
    <w:rsid w:val="009B2437"/>
    <w:rsid w:val="009B7971"/>
    <w:rsid w:val="009C66FF"/>
    <w:rsid w:val="009D5D7B"/>
    <w:rsid w:val="009D6800"/>
    <w:rsid w:val="009E04C4"/>
    <w:rsid w:val="009E095F"/>
    <w:rsid w:val="009E43C0"/>
    <w:rsid w:val="009E50C4"/>
    <w:rsid w:val="009F2AF7"/>
    <w:rsid w:val="009F4BD6"/>
    <w:rsid w:val="00A0194C"/>
    <w:rsid w:val="00A02594"/>
    <w:rsid w:val="00A02835"/>
    <w:rsid w:val="00A03A87"/>
    <w:rsid w:val="00A06A8E"/>
    <w:rsid w:val="00A136D8"/>
    <w:rsid w:val="00A13B57"/>
    <w:rsid w:val="00A14034"/>
    <w:rsid w:val="00A26BAC"/>
    <w:rsid w:val="00A35047"/>
    <w:rsid w:val="00A40995"/>
    <w:rsid w:val="00A43408"/>
    <w:rsid w:val="00A44941"/>
    <w:rsid w:val="00A46F95"/>
    <w:rsid w:val="00A506DE"/>
    <w:rsid w:val="00A5231B"/>
    <w:rsid w:val="00A52E15"/>
    <w:rsid w:val="00A53AEC"/>
    <w:rsid w:val="00A53D34"/>
    <w:rsid w:val="00A54232"/>
    <w:rsid w:val="00A605B8"/>
    <w:rsid w:val="00A605D2"/>
    <w:rsid w:val="00A607DE"/>
    <w:rsid w:val="00A61EE4"/>
    <w:rsid w:val="00A731A8"/>
    <w:rsid w:val="00A820F0"/>
    <w:rsid w:val="00A82999"/>
    <w:rsid w:val="00A83576"/>
    <w:rsid w:val="00A8371E"/>
    <w:rsid w:val="00A84E18"/>
    <w:rsid w:val="00A9411E"/>
    <w:rsid w:val="00A9514C"/>
    <w:rsid w:val="00AA4E8E"/>
    <w:rsid w:val="00AB02A7"/>
    <w:rsid w:val="00AB3526"/>
    <w:rsid w:val="00AB710E"/>
    <w:rsid w:val="00AC0B46"/>
    <w:rsid w:val="00AC1A2F"/>
    <w:rsid w:val="00AC688D"/>
    <w:rsid w:val="00AD1381"/>
    <w:rsid w:val="00AD41E6"/>
    <w:rsid w:val="00AE36D1"/>
    <w:rsid w:val="00AE563C"/>
    <w:rsid w:val="00AE6896"/>
    <w:rsid w:val="00AF09D9"/>
    <w:rsid w:val="00AF196E"/>
    <w:rsid w:val="00AF44DC"/>
    <w:rsid w:val="00AF4B4C"/>
    <w:rsid w:val="00B0236C"/>
    <w:rsid w:val="00B1019D"/>
    <w:rsid w:val="00B169F2"/>
    <w:rsid w:val="00B215C8"/>
    <w:rsid w:val="00B2231F"/>
    <w:rsid w:val="00B231D5"/>
    <w:rsid w:val="00B23FB7"/>
    <w:rsid w:val="00B33146"/>
    <w:rsid w:val="00B34D53"/>
    <w:rsid w:val="00B37D0D"/>
    <w:rsid w:val="00B41FC1"/>
    <w:rsid w:val="00B430ED"/>
    <w:rsid w:val="00B43C14"/>
    <w:rsid w:val="00B44A50"/>
    <w:rsid w:val="00B5183A"/>
    <w:rsid w:val="00B5268D"/>
    <w:rsid w:val="00B576A4"/>
    <w:rsid w:val="00B61EF6"/>
    <w:rsid w:val="00B674C3"/>
    <w:rsid w:val="00B7111D"/>
    <w:rsid w:val="00B7130F"/>
    <w:rsid w:val="00B736E5"/>
    <w:rsid w:val="00B77173"/>
    <w:rsid w:val="00B77518"/>
    <w:rsid w:val="00B8100D"/>
    <w:rsid w:val="00B84562"/>
    <w:rsid w:val="00B92190"/>
    <w:rsid w:val="00BA015A"/>
    <w:rsid w:val="00BA0351"/>
    <w:rsid w:val="00BA6F59"/>
    <w:rsid w:val="00BA76B8"/>
    <w:rsid w:val="00BB1E1B"/>
    <w:rsid w:val="00BB2445"/>
    <w:rsid w:val="00BB25A4"/>
    <w:rsid w:val="00BC1C80"/>
    <w:rsid w:val="00BC2955"/>
    <w:rsid w:val="00BD13B5"/>
    <w:rsid w:val="00BD5288"/>
    <w:rsid w:val="00BD6D9F"/>
    <w:rsid w:val="00BD7A6F"/>
    <w:rsid w:val="00BD7FBB"/>
    <w:rsid w:val="00BD7FF7"/>
    <w:rsid w:val="00BE059C"/>
    <w:rsid w:val="00BE2CC9"/>
    <w:rsid w:val="00BF1D55"/>
    <w:rsid w:val="00BF27D5"/>
    <w:rsid w:val="00BF3705"/>
    <w:rsid w:val="00BF377E"/>
    <w:rsid w:val="00BF5FE3"/>
    <w:rsid w:val="00BF6C62"/>
    <w:rsid w:val="00BF7BD2"/>
    <w:rsid w:val="00C07EFA"/>
    <w:rsid w:val="00C125DA"/>
    <w:rsid w:val="00C12E9E"/>
    <w:rsid w:val="00C1647E"/>
    <w:rsid w:val="00C23437"/>
    <w:rsid w:val="00C23CB3"/>
    <w:rsid w:val="00C27C37"/>
    <w:rsid w:val="00C371EC"/>
    <w:rsid w:val="00C42B8B"/>
    <w:rsid w:val="00C437B0"/>
    <w:rsid w:val="00C45A76"/>
    <w:rsid w:val="00C53802"/>
    <w:rsid w:val="00C54C4C"/>
    <w:rsid w:val="00C62EE4"/>
    <w:rsid w:val="00C64949"/>
    <w:rsid w:val="00C6631A"/>
    <w:rsid w:val="00C7052C"/>
    <w:rsid w:val="00C726E6"/>
    <w:rsid w:val="00C7780B"/>
    <w:rsid w:val="00C86017"/>
    <w:rsid w:val="00C9084E"/>
    <w:rsid w:val="00C93F00"/>
    <w:rsid w:val="00CA1F03"/>
    <w:rsid w:val="00CA49CE"/>
    <w:rsid w:val="00CA7833"/>
    <w:rsid w:val="00CB0D57"/>
    <w:rsid w:val="00CB3676"/>
    <w:rsid w:val="00CC0FC9"/>
    <w:rsid w:val="00CC29B1"/>
    <w:rsid w:val="00CC7A7A"/>
    <w:rsid w:val="00CD22A7"/>
    <w:rsid w:val="00CD2F0A"/>
    <w:rsid w:val="00CD4F74"/>
    <w:rsid w:val="00CD6239"/>
    <w:rsid w:val="00CE0320"/>
    <w:rsid w:val="00CE0FDA"/>
    <w:rsid w:val="00CE4FD7"/>
    <w:rsid w:val="00CE6D0C"/>
    <w:rsid w:val="00CE70BD"/>
    <w:rsid w:val="00CF32CB"/>
    <w:rsid w:val="00CF4595"/>
    <w:rsid w:val="00CF5BA3"/>
    <w:rsid w:val="00CF70DF"/>
    <w:rsid w:val="00D0024A"/>
    <w:rsid w:val="00D056E3"/>
    <w:rsid w:val="00D06EC8"/>
    <w:rsid w:val="00D17037"/>
    <w:rsid w:val="00D213BD"/>
    <w:rsid w:val="00D42C09"/>
    <w:rsid w:val="00D4776B"/>
    <w:rsid w:val="00D47A7D"/>
    <w:rsid w:val="00D6090D"/>
    <w:rsid w:val="00D60CF0"/>
    <w:rsid w:val="00D6485E"/>
    <w:rsid w:val="00D702D6"/>
    <w:rsid w:val="00D77B63"/>
    <w:rsid w:val="00D822D1"/>
    <w:rsid w:val="00D931C1"/>
    <w:rsid w:val="00D95430"/>
    <w:rsid w:val="00D97981"/>
    <w:rsid w:val="00DA10CC"/>
    <w:rsid w:val="00DA29AA"/>
    <w:rsid w:val="00DA4EE0"/>
    <w:rsid w:val="00DB12EA"/>
    <w:rsid w:val="00DB3A80"/>
    <w:rsid w:val="00DC1FE4"/>
    <w:rsid w:val="00DD1E76"/>
    <w:rsid w:val="00DD61EF"/>
    <w:rsid w:val="00DE3F52"/>
    <w:rsid w:val="00DE4F5F"/>
    <w:rsid w:val="00DE5731"/>
    <w:rsid w:val="00DE6576"/>
    <w:rsid w:val="00DF2171"/>
    <w:rsid w:val="00DF317A"/>
    <w:rsid w:val="00DF58FB"/>
    <w:rsid w:val="00DF5D5A"/>
    <w:rsid w:val="00DF635E"/>
    <w:rsid w:val="00E030F4"/>
    <w:rsid w:val="00E26627"/>
    <w:rsid w:val="00E3113C"/>
    <w:rsid w:val="00E34C8E"/>
    <w:rsid w:val="00E410DD"/>
    <w:rsid w:val="00E42D1E"/>
    <w:rsid w:val="00E43C40"/>
    <w:rsid w:val="00E43DAA"/>
    <w:rsid w:val="00E57017"/>
    <w:rsid w:val="00E635FF"/>
    <w:rsid w:val="00E64510"/>
    <w:rsid w:val="00E65C91"/>
    <w:rsid w:val="00E66738"/>
    <w:rsid w:val="00E72440"/>
    <w:rsid w:val="00E757B3"/>
    <w:rsid w:val="00E828DA"/>
    <w:rsid w:val="00E837B4"/>
    <w:rsid w:val="00E91B21"/>
    <w:rsid w:val="00E91DCA"/>
    <w:rsid w:val="00E92EAD"/>
    <w:rsid w:val="00E95974"/>
    <w:rsid w:val="00E96FC7"/>
    <w:rsid w:val="00E97EC4"/>
    <w:rsid w:val="00EA1D76"/>
    <w:rsid w:val="00EB4453"/>
    <w:rsid w:val="00EB449C"/>
    <w:rsid w:val="00EB4B0E"/>
    <w:rsid w:val="00EC7DEE"/>
    <w:rsid w:val="00ED008D"/>
    <w:rsid w:val="00EE4B53"/>
    <w:rsid w:val="00EE5E67"/>
    <w:rsid w:val="00EF4D0E"/>
    <w:rsid w:val="00EF5362"/>
    <w:rsid w:val="00F02F98"/>
    <w:rsid w:val="00F032F2"/>
    <w:rsid w:val="00F0682E"/>
    <w:rsid w:val="00F24F6B"/>
    <w:rsid w:val="00F30FBD"/>
    <w:rsid w:val="00F334B8"/>
    <w:rsid w:val="00F35476"/>
    <w:rsid w:val="00F3602C"/>
    <w:rsid w:val="00F36879"/>
    <w:rsid w:val="00F3715D"/>
    <w:rsid w:val="00F37525"/>
    <w:rsid w:val="00F379DB"/>
    <w:rsid w:val="00F44354"/>
    <w:rsid w:val="00F4534B"/>
    <w:rsid w:val="00F472CF"/>
    <w:rsid w:val="00F47387"/>
    <w:rsid w:val="00F5464D"/>
    <w:rsid w:val="00F57353"/>
    <w:rsid w:val="00F67965"/>
    <w:rsid w:val="00F74E96"/>
    <w:rsid w:val="00F76B63"/>
    <w:rsid w:val="00F81907"/>
    <w:rsid w:val="00F860CC"/>
    <w:rsid w:val="00F9652A"/>
    <w:rsid w:val="00F979BF"/>
    <w:rsid w:val="00FA17ED"/>
    <w:rsid w:val="00FA39CC"/>
    <w:rsid w:val="00FB1D66"/>
    <w:rsid w:val="00FE08D4"/>
    <w:rsid w:val="00FE1190"/>
    <w:rsid w:val="00FF163E"/>
    <w:rsid w:val="00FF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D5C43"/>
  <w14:defaultImageDpi w14:val="32767"/>
  <w15:chartTrackingRefBased/>
  <w15:docId w15:val="{D2A75EFC-6DE4-4048-804E-71C983C87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aramond" w:eastAsiaTheme="minorHAnsi" w:hAnsi="Garamond" w:cs="Times New Roman (Tekst podstawo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7D94"/>
    <w:pPr>
      <w:ind w:left="720"/>
      <w:contextualSpacing/>
    </w:pPr>
  </w:style>
  <w:style w:type="paragraph" w:styleId="Poprawka">
    <w:name w:val="Revision"/>
    <w:hidden/>
    <w:uiPriority w:val="99"/>
    <w:semiHidden/>
    <w:rsid w:val="00001D01"/>
  </w:style>
  <w:style w:type="paragraph" w:styleId="Tekstdymka">
    <w:name w:val="Balloon Text"/>
    <w:basedOn w:val="Normalny"/>
    <w:link w:val="TekstdymkaZnak"/>
    <w:uiPriority w:val="99"/>
    <w:semiHidden/>
    <w:unhideWhenUsed/>
    <w:rsid w:val="00217C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7C2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41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411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41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41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411E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E4B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4B53"/>
  </w:style>
  <w:style w:type="paragraph" w:styleId="Stopka">
    <w:name w:val="footer"/>
    <w:basedOn w:val="Normalny"/>
    <w:link w:val="StopkaZnak"/>
    <w:uiPriority w:val="99"/>
    <w:unhideWhenUsed/>
    <w:rsid w:val="00EE4B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4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817</Words>
  <Characters>4908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Kubicki</dc:creator>
  <cp:keywords/>
  <dc:description/>
  <cp:lastModifiedBy>Aleksandra Korcz</cp:lastModifiedBy>
  <cp:revision>4</cp:revision>
  <cp:lastPrinted>2023-02-14T10:51:00Z</cp:lastPrinted>
  <dcterms:created xsi:type="dcterms:W3CDTF">2022-12-20T12:03:00Z</dcterms:created>
  <dcterms:modified xsi:type="dcterms:W3CDTF">2023-02-14T10:51:00Z</dcterms:modified>
</cp:coreProperties>
</file>