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213F8F" w:rsidTr="006D38C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966F9" w:rsidRPr="00213F8F" w:rsidTr="00105309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A94B4A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Aparat EMG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D71F66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8F21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E036D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E634BA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797355" w:rsidRDefault="00797355" w:rsidP="00F173A8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Parametry techniczne</w:t>
      </w:r>
    </w:p>
    <w:p w:rsidR="0014352A" w:rsidRDefault="0014352A" w:rsidP="00F173A8">
      <w:pPr>
        <w:rPr>
          <w:rFonts w:ascii="Arial Narrow" w:hAnsi="Arial Narrow" w:cs="Arial"/>
          <w:b/>
          <w:sz w:val="20"/>
          <w:szCs w:val="20"/>
        </w:rPr>
      </w:pPr>
    </w:p>
    <w:tbl>
      <w:tblPr>
        <w:tblpPr w:leftFromText="141" w:rightFromText="141" w:vertAnchor="text" w:tblpXSpec="center" w:tblpY="1"/>
        <w:tblOverlap w:val="never"/>
        <w:tblW w:w="4885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6"/>
        <w:gridCol w:w="1955"/>
        <w:gridCol w:w="2808"/>
      </w:tblGrid>
      <w:tr w:rsidR="00797355" w:rsidRPr="00E62182" w:rsidTr="0014352A">
        <w:trPr>
          <w:trHeight w:val="146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97355" w:rsidRPr="00E62182" w:rsidRDefault="00797355" w:rsidP="0014352A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797355" w:rsidRPr="00E62182" w:rsidRDefault="00797355" w:rsidP="0014352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97355" w:rsidRPr="00E62182" w:rsidRDefault="00B43C59" w:rsidP="0014352A">
            <w:pPr>
              <w:tabs>
                <w:tab w:val="left" w:pos="3281"/>
              </w:tabs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ab/>
            </w:r>
          </w:p>
          <w:p w:rsidR="00797355" w:rsidRPr="00E62182" w:rsidRDefault="00797355" w:rsidP="0014352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E62182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E62182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E62182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797355" w:rsidRPr="00E62182" w:rsidTr="0014352A">
        <w:trPr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62182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036084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Głowica wejściowa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widowControl/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Impedancja wejściowa: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2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&gt;200 MΩ w trybie różnicowym, 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2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&gt; 1000 MΩ w trybie wspólnym.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widowControl/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Poziom szumów przy zwartym wejściu w paśmie 2 Hz – 10 kHz</w:t>
            </w: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:0,4 µ</w:t>
            </w:r>
            <w:proofErr w:type="spell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Vrms</w:t>
            </w:r>
            <w:proofErr w:type="spellEnd"/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widowControl/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Współczynnik tłumienia sygnałów współbieżnych, CMRR: &gt; 124dB.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34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widowControl/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Rozdzielczość przetwarzania A/C dla wszystkich sygnałów NCS/EMG/EP: 24 bity.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widowControl/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Regulacja podstawy czasu: 0,1 ms/</w:t>
            </w:r>
            <w:proofErr w:type="spell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dz</w:t>
            </w:r>
            <w:proofErr w:type="spell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- 16 s/dz.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widowControl/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Filtr górnoprzepustowy – dolna częstotliwość graniczna (-3dB): 0,01 </w:t>
            </w:r>
            <w:proofErr w:type="spell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Hz</w:t>
            </w:r>
            <w:proofErr w:type="spell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– 3 kHz.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widowControl/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Filtr dolnoprzepustowy – górne częstotliwość graniczna (-3dB): 20 </w:t>
            </w:r>
            <w:proofErr w:type="spell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Hz</w:t>
            </w:r>
            <w:proofErr w:type="spell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– 13 kHz.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Filtr pasmowy 50 Hz (przeciwzakłóceniowy).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036084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Stymulator prądowy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widowControl/>
              <w:tabs>
                <w:tab w:val="left" w:pos="284"/>
              </w:tabs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Maksymalne natężenie prądu stymulującego: 100 mA.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widowControl/>
              <w:tabs>
                <w:tab w:val="left" w:pos="284"/>
              </w:tabs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Czas trwania impulsu stymulującego: 0,02 - 1 ms.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widowControl/>
              <w:tabs>
                <w:tab w:val="left" w:pos="284"/>
              </w:tabs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Maksymalna częstość stymulacji: 200 Hz.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Stymulacja z częstością zmienianą losowo z regulacją procentowego odchylenia od zadanej częstości maksymalnej.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60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352A" w:rsidRDefault="0014352A" w:rsidP="0014352A">
            <w:pP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  <w:p w:rsidR="00797355" w:rsidRDefault="00797355" w:rsidP="0014352A">
            <w:pP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036084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Wózek o specjalizowanej, metalowej, solidnej budowie, wyposażony w: </w:t>
            </w:r>
          </w:p>
          <w:p w:rsidR="0014352A" w:rsidRPr="00036084" w:rsidRDefault="0014352A" w:rsidP="0014352A">
            <w:pP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2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widowControl/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Duże ogumowane koła z blokadą w 2 kołach.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Wbudowany w sposób trwały komputer PC.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widowControl/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Panel gniazd do podłączenia urządzeń współpracujących.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Wbudowany w sposób trwały w podstawę wózka transformator separujący 230/230V 50Hz.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widowControl/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Wychylno-obrotowe ramię dla głowicy wzmacniaczy i stymulatora prądowego.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widowControl/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Integralny, zamontowany trwale, statyw dla monitora LCD z regulacją w pionie, kącie obrotu i kącie nachylenia.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widowControl/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Półkę na panel sterujący.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widowControl/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Wysuwaną szufladę na klawiaturę PC.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widowControl/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Półkę dla drukarki.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widowControl/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Pojemnik na akcesoria.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widowControl/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Zintegrowane uchwyty dla słuchawek AEP i przełącznika nożnego.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Kable łączące elementy systemu ukryte wewnątrz wózka, a kabel do głowicy wzmacniaczy wewnątrz ramienia głowicy.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spacing w:line="360" w:lineRule="auto"/>
              <w:outlineLvl w:val="0"/>
              <w:rPr>
                <w:rFonts w:ascii="Arial Narrow" w:eastAsia="Arial Unicode MS" w:hAnsi="Arial Narrow"/>
                <w:b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b/>
                <w:color w:val="000000"/>
                <w:sz w:val="20"/>
                <w:szCs w:val="20"/>
                <w:u w:color="000000"/>
              </w:rPr>
              <w:t>Głowice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spacing w:line="360" w:lineRule="auto"/>
              <w:outlineLvl w:val="0"/>
              <w:rPr>
                <w:rFonts w:ascii="Arial Narrow" w:eastAsia="MingLiU" w:hAnsi="Arial Narrow" w:cs="MingLiU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Głowica wejściowa</w:t>
            </w: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,3-kanałowa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, jednomodułowa, bezpośrednio połączona z aparatem za pomocą kabla UTP, standard LAN, z wtykiem zabezpieczonym przed przypadkowym wypięciem kabla, zamontowana na ruchomym ramieniu wózka, wyposażona w: 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3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3 zespoły gniazd: 1 DIN i 2 TP, 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3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2 gniazda TP dla elektrody uziemiającej, 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3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klawisz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wyciszenia głośnika wraz ze wskaźnikiem LED, 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3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wskaźnik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zasilania.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spacing w:line="360" w:lineRule="auto"/>
              <w:outlineLvl w:val="0"/>
              <w:rPr>
                <w:rFonts w:ascii="Arial Narrow" w:eastAsia="MingLiU" w:hAnsi="Arial Narrow" w:cs="MingLiU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Głowica wejściowa, 6-kanałowa, jednomodułowa, bezpośrednio połączona z aparatem za pomocą kabla UTP, standard LAN, z wtykiem zabezpieczonym przed przypadkowym wypięciem kabla, zamontowana na giętkim ramieniu, wyposażona w: 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24 gniazda TP, 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2 gniazda TP dla elektrody uziemiającej, 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lastRenderedPageBreak/>
              <w:t>klawisz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testu impedancji elektrod wraz ze wskaźnikiem LED,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wszystkie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gniazda wyposażone we wskaźniki LED pomiaru impedancji,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wskaźnik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zasilania.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lastRenderedPageBreak/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2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pl-PL"/>
              </w:rPr>
            </w:pPr>
            <w:r w:rsidRPr="00036084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pl-PL"/>
              </w:rPr>
              <w:t>Stymulator elektryczny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1822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tabs>
                <w:tab w:val="left" w:pos="284"/>
              </w:tabs>
              <w:spacing w:line="360" w:lineRule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Stymulator elektryczny jednomodułowy, zamontowany na ruchomym ramieniu wózka razem z głowicą wejściową, wyposażony w: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5"/>
              </w:numPr>
              <w:tabs>
                <w:tab w:val="left" w:pos="287"/>
              </w:tabs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1 Gniazdo DIN i 2 gniazd TP dla wyjść impulsów stymulujących,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5"/>
              </w:numPr>
              <w:tabs>
                <w:tab w:val="left" w:pos="287"/>
              </w:tabs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wskaźnik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zasilania,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5"/>
              </w:numPr>
              <w:tabs>
                <w:tab w:val="left" w:pos="287"/>
              </w:tabs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wskaźnik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wyzwolenia impulsu stymulującego,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5"/>
              </w:numPr>
              <w:tabs>
                <w:tab w:val="left" w:pos="287"/>
              </w:tabs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wskaźnik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aktywnej elektrody dla każdego gniazda TP.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036084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Panel sterujący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spacing w:line="360" w:lineRule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Panel sterujący, jednomodułowy, wyposażony w następujące manipulatory i </w:t>
            </w: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klawisze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funkcyjne: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6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6 kodowanych kolorami przycisków nawigacyjnych oprogramowania,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6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12 kodowanych kolorami przycisków funkcyjnych oprogramowania,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6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pokrętło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regulacji intensywności bodźca i pokrętło głośności dźwięku,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6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przycisk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pojedynczej stymulacji i przycisk stymulacji powtarzalnej,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6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przyciski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zmiany czasu trwania bodźca stymulującego i częstości powtarzania bodźców,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6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przyciski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regulacji parametrów prezentacji przebiegów (szybkość przesuwu / poziom czułości),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6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blok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klawiatury numerycznej,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6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wskaźniki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zasilania, trybu gotowości, stymulacji, głośności i trybu kursora.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spacing w:line="360" w:lineRule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Zestaw nagłowny kalibrowanych słuchawek audiologicznych akustycznych sygnałów stymulujących.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spacing w:line="360" w:lineRule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Przełącznik do pomiaru czasu reakcji potencjałów wywołanych zdarzeniowych P 300.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spacing w:line="360" w:lineRule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Monitor LCD min. 21,5” wzorcowych wzrokowych sygnałów stymulujących o czasie opóźnienia ≤ 2 ms z zestawem połączeniowym 5 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spacing w:line="360" w:lineRule="auto"/>
              <w:outlineLvl w:val="0"/>
              <w:rPr>
                <w:rFonts w:ascii="Arial Narrow" w:eastAsia="MingLiU" w:hAnsi="Arial Narrow" w:cs="MingLiU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Rękojeść stymulująca z regulacją bodźca wyposażona w: </w:t>
            </w:r>
          </w:p>
          <w:p w:rsidR="00797355" w:rsidRPr="00036084" w:rsidRDefault="00797355" w:rsidP="0014352A">
            <w:pPr>
              <w:pStyle w:val="Akapitzlist"/>
              <w:numPr>
                <w:ilvl w:val="0"/>
                <w:numId w:val="7"/>
              </w:numPr>
              <w:spacing w:line="360" w:lineRule="auto"/>
              <w:outlineLvl w:val="0"/>
              <w:rPr>
                <w:rFonts w:ascii="Arial Narrow" w:eastAsia="MingLiU" w:hAnsi="Arial Narrow" w:cs="MingLiU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3 wymienne końcówki do stymulacji,</w:t>
            </w:r>
          </w:p>
          <w:p w:rsidR="00797355" w:rsidRPr="00036084" w:rsidRDefault="00797355" w:rsidP="0014352A">
            <w:pPr>
              <w:pStyle w:val="Akapitzlist"/>
              <w:numPr>
                <w:ilvl w:val="0"/>
                <w:numId w:val="7"/>
              </w:numPr>
              <w:spacing w:line="360" w:lineRule="auto"/>
              <w:outlineLvl w:val="0"/>
              <w:rPr>
                <w:rFonts w:ascii="Arial Narrow" w:eastAsia="MingLiU" w:hAnsi="Arial Narrow" w:cs="MingLiU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przycisk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zmiany polaryzacji wraz z dwoma wskaźnikami polaryzacji,</w:t>
            </w:r>
          </w:p>
          <w:p w:rsidR="00797355" w:rsidRPr="00036084" w:rsidRDefault="00797355" w:rsidP="0014352A">
            <w:pPr>
              <w:pStyle w:val="Akapitzlist"/>
              <w:numPr>
                <w:ilvl w:val="0"/>
                <w:numId w:val="7"/>
              </w:numPr>
              <w:spacing w:line="360" w:lineRule="auto"/>
              <w:outlineLvl w:val="0"/>
              <w:rPr>
                <w:rFonts w:ascii="Arial Narrow" w:eastAsia="MingLiU" w:hAnsi="Arial Narrow" w:cs="MingLiU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lastRenderedPageBreak/>
              <w:t>pokrętło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regulacji intensywności stymulacji,</w:t>
            </w:r>
          </w:p>
          <w:p w:rsidR="00797355" w:rsidRPr="00036084" w:rsidRDefault="00797355" w:rsidP="0014352A">
            <w:pPr>
              <w:pStyle w:val="Akapitzlist"/>
              <w:numPr>
                <w:ilvl w:val="0"/>
                <w:numId w:val="7"/>
              </w:numPr>
              <w:spacing w:line="360" w:lineRule="auto"/>
              <w:outlineLvl w:val="0"/>
              <w:rPr>
                <w:rFonts w:ascii="Arial Narrow" w:eastAsia="MingLiU" w:hAnsi="Arial Narrow" w:cs="MingLiU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przycisk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wyzwolenia bodźca pojedynczego lub włączenia/zatrzymania stymulacji ciągłej, </w:t>
            </w:r>
          </w:p>
          <w:p w:rsidR="00797355" w:rsidRPr="00036084" w:rsidRDefault="00797355" w:rsidP="0014352A">
            <w:pPr>
              <w:pStyle w:val="Akapitzlist"/>
              <w:numPr>
                <w:ilvl w:val="0"/>
                <w:numId w:val="7"/>
              </w:numPr>
              <w:spacing w:line="360" w:lineRule="auto"/>
              <w:outlineLvl w:val="0"/>
              <w:rPr>
                <w:rFonts w:ascii="Arial Narrow" w:eastAsia="MingLiU" w:hAnsi="Arial Narrow" w:cs="MingLiU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przycisk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uruchomienia/zatrzymania uśrednienia, </w:t>
            </w:r>
          </w:p>
          <w:p w:rsidR="00797355" w:rsidRPr="00036084" w:rsidRDefault="00797355" w:rsidP="0014352A">
            <w:pPr>
              <w:pStyle w:val="Akapitzlist"/>
              <w:numPr>
                <w:ilvl w:val="0"/>
                <w:numId w:val="7"/>
              </w:numPr>
              <w:spacing w:line="360" w:lineRule="auto"/>
              <w:outlineLvl w:val="0"/>
              <w:rPr>
                <w:rFonts w:ascii="Arial Narrow" w:eastAsia="MingLiU" w:hAnsi="Arial Narrow" w:cs="MingLiU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przycisk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specjalny, którego funkcja jest zależna od wykonywanego badania.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lastRenderedPageBreak/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spacing w:line="360" w:lineRule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Przełącznik nożny, 3 </w:t>
            </w: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klawisze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A, B, C, realizujące następujące funkcje:</w:t>
            </w:r>
          </w:p>
          <w:p w:rsidR="00797355" w:rsidRPr="00036084" w:rsidRDefault="00797355" w:rsidP="0014352A">
            <w:pPr>
              <w:pStyle w:val="Akapitzlist"/>
              <w:numPr>
                <w:ilvl w:val="0"/>
                <w:numId w:val="8"/>
              </w:numPr>
              <w:spacing w:line="360" w:lineRule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przełącznik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A zależny od programu, </w:t>
            </w:r>
          </w:p>
          <w:p w:rsidR="00797355" w:rsidRPr="00036084" w:rsidRDefault="00797355" w:rsidP="0014352A">
            <w:pPr>
              <w:pStyle w:val="Akapitzlist"/>
              <w:numPr>
                <w:ilvl w:val="0"/>
                <w:numId w:val="8"/>
              </w:numPr>
              <w:spacing w:line="360" w:lineRule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przełącznik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B: włączenie/wyłączenie stymulacji, </w:t>
            </w:r>
          </w:p>
          <w:p w:rsidR="00797355" w:rsidRPr="00036084" w:rsidRDefault="00797355" w:rsidP="0014352A">
            <w:pPr>
              <w:pStyle w:val="Akapitzlist"/>
              <w:numPr>
                <w:ilvl w:val="0"/>
                <w:numId w:val="8"/>
              </w:numPr>
              <w:spacing w:line="360" w:lineRule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przełącznik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C: wznowienie/wstrzymanie – zależnie od programu.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spacing w:line="360" w:lineRule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Skonfigurowany komputer PC: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9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procesor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min. Intel </w:t>
            </w:r>
            <w:proofErr w:type="spell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Core</w:t>
            </w:r>
            <w:proofErr w:type="spell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i5,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9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pamięć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RAM: min. 8 GB,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9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dysk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twardy SSD: min. 240 GB,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9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monitor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LCD min. 21,5”,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9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drukarka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laserowa monochromatyczna (czarno-biała) z funkcją automatycznego wydruku dwustronnego (duplex),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9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klawiatura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i mysz komputerowa,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9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oprogramowanie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: Microsoft Windows 10 Pro, Microsoft Office 2021,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9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oprogramowanie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diagnostyczne w języku polskim.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036084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Oprogramowanie diagnostyczne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125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widowControl/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spell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Neurografia</w:t>
            </w:r>
            <w:proofErr w:type="spell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: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10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przewodnictwo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ruchowe,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10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przewodnictwo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czuciowe,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10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fala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F,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10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przewodnictwo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odcinkowe (</w:t>
            </w:r>
            <w:proofErr w:type="spell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inching</w:t>
            </w:r>
            <w:proofErr w:type="spell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),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10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ruchowe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potencjały wywołane (MEP) – wymaga zewnętrznego stymulatora magnetycznego.</w:t>
            </w:r>
          </w:p>
          <w:p w:rsidR="00797355" w:rsidRPr="00036084" w:rsidRDefault="00797355" w:rsidP="0014352A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04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widowControl/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Odruch 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widowControl/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Odruch mrugania.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widowControl/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Próba męczliwości (RNS).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Współczulne odruchy skórne (SSR).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890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widowControl/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EMG Ilościowe (QEMG):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11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EMG spontaniczne (ocena czynności spoczynkowej),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11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analiza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wielu jednostek ruchowych,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11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analiza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zapisu interferencyjnego (ocena czynności wysiłkowej),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11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analiza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w trybie off-</w:t>
            </w:r>
            <w:proofErr w:type="spell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line</w:t>
            </w:r>
            <w:proofErr w:type="spell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zapisanych sygnałów EMG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12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maksymalny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czas pojedynczego zapisu: 15 minut,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12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liczba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zapisów: nieograniczona,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13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automatyczna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ocena mięśni zgodnie z regułami definiowanymi przez użytkownika.</w:t>
            </w:r>
          </w:p>
          <w:p w:rsidR="00797355" w:rsidRPr="00036084" w:rsidRDefault="00797355" w:rsidP="0014352A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118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widowControl/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EMG pojedynczego włókna (SF EMG):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13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SFEMG wyzwalane szczytem,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13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stymulowane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SFEMG,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13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ocena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gęstości włókien.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widowControl/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Wielokanałowe EMG (Monitor EMG).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widowControl/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Analiza zmienności rytmu zatokowego (Analiza R-R).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Somatosensoryczne potencjały wywołane (SEP).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widowControl/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Słuchowe potencjały wywołane: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14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pniowe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(BAEP),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14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kompletne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(AEP),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14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zdarzeniowe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(P300),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14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fala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oczekiwania (CNV),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14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ocena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obiektywnego poziomu słyszenia (OHL).</w:t>
            </w:r>
          </w:p>
          <w:p w:rsidR="00797355" w:rsidRPr="00036084" w:rsidRDefault="00797355" w:rsidP="0014352A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Wzrokowe potencjały wywołane (VEP).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widowControl/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Możliwość uruchomienia w dowolnym momencie dodatkowych opcji oprogramowania diagnostycznego poprzez wpisanie nowego numeru licencji. Bez konieczności restartu komputera lub instalacji jakiegokolwiek dodatkowego oprogramowania.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widowControl/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Możliwość zmiany języka oprogramowania diagnostycznego poprzez wybór języka z listy. Bez konieczności restartu komputera lub instalacji jakiegokolwiek dodatkowego oprogramowania.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widowControl/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Automatyczna archiwizacja badań z możliwością określenia po ilu dniach od wykonania i czy jedynie badania </w:t>
            </w: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oznaczone jako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z</w:t>
            </w: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a</w:t>
            </w: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kończone będą automatycznie archiwizowane we wskazanym katalogu.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widowControl/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Możliwość wykonania kopii zapasowej bazy danych poprzez pojedyncze naciśnięcie przycisku oraz możliwość przywrócenia utw</w:t>
            </w: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o</w:t>
            </w: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rzonej wcześniej kopii zapasowej poprzez wybór kopii z listy. Bez konieczności restartu komputera lub instalacji jakiegokolwiek dodatkowego oprogramowania.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widowControl/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Możliwość zabezpieczenia wykonanego badania przed przypadkową kontynuacją podczas przeglądu poprzez automatyczne ozn</w:t>
            </w: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a</w:t>
            </w: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czenie </w:t>
            </w: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badania jako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ukończone po upływie jednej doby od jego wykonania i opcjonalnie pod warunkiem wygenerowania raportu z tego badania.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Możliwość przeniesienia, przeglądania, analizy, opisu i wydruku badań wykonanych dotychczas użytkowanym aparatem EMG </w:t>
            </w:r>
            <w:proofErr w:type="spell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Keypoint</w:t>
            </w:r>
            <w:proofErr w:type="spell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036084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Akcesoria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spacing w:line="360" w:lineRule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Elektrody jednorazowe: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15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elektroda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koncentryczna igłowa jednorazowa stalowa, powlekana silikonem, z wolframowym rdzeniem, o wymiarach: ø 0,30 x 25 mm o powierzchni czynnej 0,02 mm</w:t>
            </w: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  <w:vertAlign w:val="superscript"/>
              </w:rPr>
              <w:t>2</w:t>
            </w: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- 25 szt., 1 op.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15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elektroda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koncentryczna igłowa jednorazowa stalowa, powlekana silikonem, z wolframowym rdzeniem, o wymiarach: ø 0,46 x 37 mm o powierzchni czynnej 0,07 mm</w:t>
            </w: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  <w:vertAlign w:val="superscript"/>
              </w:rPr>
              <w:t>2</w:t>
            </w: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- 25 szt., 1 op.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15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jednorazowa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żelowana elektroda powierzchniowa, powierzchnia czynna 9 x 6 mm, z kablem 8 cm, wtyk TP 0,7 mm - 12 szt., 5 op.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spacing w:line="360" w:lineRule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Elektrody wielorazowe: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16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elektroda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powierzchniowa bipolarna do stymulacji i rejestracji z odłączanym uchwytem, z wkładkami filcowymi ø 7 mm oddalonymi od siebie o 23 mm, z przewodem ekranowanym 2 m, 1 szt., 2 op.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16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elektroda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powierzchniowa dyskowa, dysk 2 x 10 mm z kablem ekranowanym 1 m, 1 szt., 1 op.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16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elektroda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powierzchniowa obrączkowa z kablem ekranowanym 1 m, wtyk DIN, 1 szt., 1 op.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16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elektroda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powierzchniowa obrączkowa z kablem nieekranowanym 1 m, wtyk 2 x TP 1,5 mm, 1 szt., 1 op.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16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lastRenderedPageBreak/>
              <w:t>elektroda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uziemiająca, powierzchniowa, metalowa, średnica 32 mm, z przewodem 120 cm, 1 szt., 1 op.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16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elektroda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uziemiająca, opaskowa, długość 18,5 cm, szerokość 2 cm, z odłączanym przewodem ze złączem na zatrzask, długość 1,5 m, wtyk TP 1,5 mm, 1 szt., 1 op.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16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elektroda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uziemiająca, opaskowa, długość 45 cm, szerokość 2 cm, z odłączanym przewodem ze złączem na zatrzask, długość 1,5 m, wtyk TP 1,5 mm, 1 szt., 1 op.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16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elektrody powierzchniowe miseczkowe </w:t>
            </w: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złocone , 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średnica miseczki 10 mm, otwór 2 mm, z kablem z kablem w izolacji t</w:t>
            </w: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e</w:t>
            </w: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flonowej wzmacniany nićmi kelarowymi długości 122 cm, 10 szt., 1 op.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lastRenderedPageBreak/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spacing w:line="360" w:lineRule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Przewody do elektrod jednorazowych: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17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przewód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ekranowany do elektrod igłowych jednorazowych, wtyk DIN / </w:t>
            </w:r>
            <w:proofErr w:type="spell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Pogo</w:t>
            </w:r>
            <w:proofErr w:type="spell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Pin, 150 cm, 1 szt., 1 op.</w:t>
            </w:r>
          </w:p>
          <w:p w:rsidR="00797355" w:rsidRPr="00036084" w:rsidRDefault="00797355" w:rsidP="0014352A">
            <w:pPr>
              <w:pStyle w:val="Akapitzlist"/>
              <w:numPr>
                <w:ilvl w:val="0"/>
                <w:numId w:val="17"/>
              </w:numPr>
              <w:rPr>
                <w:rFonts w:ascii="Arial Narrow" w:hAnsi="Arial Narrow" w:cs="Calibri"/>
                <w:sz w:val="20"/>
                <w:szCs w:val="2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przewód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ekranowany do elektrod powierzchniowych jednorazowych, wtyk DIN / 2 x TP 0,7 mm, 2 m, 1 szt., 1 op.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spacing w:line="360" w:lineRule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Pasty i żele: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19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pasta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elektrodowa klejąco-przewodząca typu Ten20, słoik 228 g, 3 szt., 1 op.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19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żel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przewodzący do elektrod typu </w:t>
            </w:r>
            <w:proofErr w:type="spell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Signa</w:t>
            </w:r>
            <w:proofErr w:type="spell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, tubka 250 g, 1 szt., 1 op.</w:t>
            </w:r>
          </w:p>
          <w:p w:rsidR="00797355" w:rsidRPr="00036084" w:rsidRDefault="00797355" w:rsidP="0014352A">
            <w:pPr>
              <w:pStyle w:val="Akapitzlist"/>
              <w:numPr>
                <w:ilvl w:val="0"/>
                <w:numId w:val="19"/>
              </w:numPr>
              <w:rPr>
                <w:rFonts w:ascii="Arial Narrow" w:hAnsi="Arial Narrow" w:cs="Calibri"/>
                <w:sz w:val="20"/>
                <w:szCs w:val="2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pasta ścierna do przygotowania </w:t>
            </w: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skóry  typu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</w:t>
            </w:r>
            <w:proofErr w:type="spell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NuPrep</w:t>
            </w:r>
            <w:proofErr w:type="spell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, tubka 114 g, 3 szt., 1 op.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036084" w:rsidRDefault="00797355" w:rsidP="0014352A">
            <w:pPr>
              <w:spacing w:line="360" w:lineRule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Inne: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21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opaska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</w:t>
            </w:r>
            <w:proofErr w:type="spell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rzepowa</w:t>
            </w:r>
            <w:proofErr w:type="spell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do mocowania elektrod 2 x 55 cm, czerwona, 3 szt., 1 op.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21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taśma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samoprzylepna typu 3M </w:t>
            </w:r>
            <w:proofErr w:type="spell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Transpore</w:t>
            </w:r>
            <w:proofErr w:type="spell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, szerokość ok. 2,5 cm, rolka ok. 9 m, 12 szt., 1 op.</w:t>
            </w:r>
          </w:p>
          <w:p w:rsidR="00797355" w:rsidRPr="00036084" w:rsidRDefault="00797355" w:rsidP="0014352A">
            <w:pPr>
              <w:pStyle w:val="Akapitzlist"/>
              <w:widowControl/>
              <w:numPr>
                <w:ilvl w:val="0"/>
                <w:numId w:val="21"/>
              </w:numPr>
              <w:suppressAutoHyphens w:val="0"/>
              <w:autoSpaceDN/>
              <w:spacing w:line="360" w:lineRule="auto"/>
              <w:textAlignment w:val="auto"/>
              <w:outlineLvl w:val="0"/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</w:pPr>
            <w:proofErr w:type="gram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taśma</w:t>
            </w:r>
            <w:proofErr w:type="gram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 xml:space="preserve"> pomiarowa winylowa </w:t>
            </w:r>
            <w:proofErr w:type="spellStart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samozwijalna</w:t>
            </w:r>
            <w:proofErr w:type="spellEnd"/>
            <w:r w:rsidRPr="00036084">
              <w:rPr>
                <w:rFonts w:ascii="Arial Narrow" w:eastAsia="Arial Unicode MS" w:hAnsi="Arial Narrow"/>
                <w:color w:val="000000"/>
                <w:sz w:val="20"/>
                <w:szCs w:val="20"/>
                <w:u w:color="000000"/>
              </w:rPr>
              <w:t>, po jednej stronie centymetry, po drugiej cale, 1 szt., 1 op.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E62182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797355" w:rsidRPr="00E62182" w:rsidTr="0014352A">
        <w:trPr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352A" w:rsidRDefault="0014352A" w:rsidP="0014352A">
            <w:pPr>
              <w:rPr>
                <w:rFonts w:ascii="Arial Narrow" w:hAnsi="Arial Narrow" w:cs="Arial"/>
                <w:spacing w:val="-1"/>
                <w:sz w:val="20"/>
                <w:szCs w:val="20"/>
              </w:rPr>
            </w:pPr>
          </w:p>
          <w:p w:rsidR="00797355" w:rsidRDefault="00797355" w:rsidP="0014352A">
            <w:pPr>
              <w:rPr>
                <w:rFonts w:ascii="Arial Narrow" w:hAnsi="Arial Narrow" w:cs="Arial"/>
                <w:spacing w:val="-1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rycznie nowe, rok produkcji </w:t>
            </w:r>
            <w:r w:rsidR="00B313C4">
              <w:rPr>
                <w:rFonts w:ascii="Arial Narrow" w:hAnsi="Arial Narrow" w:cs="Arial"/>
                <w:spacing w:val="-1"/>
                <w:sz w:val="20"/>
                <w:szCs w:val="20"/>
              </w:rPr>
              <w:t>2022/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>2023</w:t>
            </w:r>
            <w:r w:rsidRPr="00E62182">
              <w:rPr>
                <w:rFonts w:ascii="Arial Narrow" w:hAnsi="Arial Narrow" w:cs="Arial"/>
                <w:spacing w:val="-1"/>
                <w:sz w:val="20"/>
                <w:szCs w:val="20"/>
              </w:rPr>
              <w:t>.</w:t>
            </w:r>
          </w:p>
          <w:p w:rsidR="0014352A" w:rsidRPr="00E62182" w:rsidRDefault="0014352A" w:rsidP="0014352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E62182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E62182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E62182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E62182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E62182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E62182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polskim (1szt. papierowa dostarczona wraz dostawą i 1szt. w wersji elektronicznej dołączona do oferty).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352A" w:rsidRDefault="0014352A" w:rsidP="0014352A">
            <w:pPr>
              <w:rPr>
                <w:rFonts w:ascii="Arial Narrow" w:hAnsi="Arial Narrow" w:cs="Arial"/>
                <w:spacing w:val="-1"/>
                <w:sz w:val="20"/>
                <w:szCs w:val="20"/>
              </w:rPr>
            </w:pPr>
          </w:p>
          <w:p w:rsidR="00797355" w:rsidRDefault="00797355" w:rsidP="0014352A">
            <w:pPr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E62182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E62182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E62182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E62182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E62182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E62182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E62182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E62182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E62182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E62182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E62182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E62182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E.</w:t>
            </w:r>
          </w:p>
          <w:p w:rsidR="0014352A" w:rsidRPr="00E62182" w:rsidRDefault="0014352A" w:rsidP="0014352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610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val="844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797355" w:rsidRPr="00E62182" w:rsidRDefault="00797355" w:rsidP="0014352A">
            <w:pPr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14352A" w:rsidRPr="00E62182" w:rsidRDefault="00797355" w:rsidP="0014352A">
            <w:pPr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zamówienia.</w:t>
            </w:r>
            <w:bookmarkStart w:id="1" w:name="_GoBack"/>
            <w:bookmarkEnd w:id="1"/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b/>
                <w:sz w:val="20"/>
                <w:szCs w:val="20"/>
              </w:rPr>
              <w:lastRenderedPageBreak/>
              <w:t>Warunki gwarancji i serwisu</w:t>
            </w:r>
          </w:p>
        </w:tc>
      </w:tr>
      <w:bookmarkEnd w:id="0"/>
      <w:tr w:rsidR="00797355" w:rsidRPr="00E62182" w:rsidTr="0014352A">
        <w:trPr>
          <w:trHeight w:hRule="exact" w:val="931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E62182">
              <w:rPr>
                <w:rFonts w:ascii="Arial Narrow" w:hAnsi="Arial Narrow" w:cs="Times New Roman"/>
                <w:sz w:val="20"/>
                <w:szCs w:val="20"/>
              </w:rPr>
              <w:t>Gwarancja – 24 miesiące</w:t>
            </w:r>
          </w:p>
          <w:p w:rsidR="00797355" w:rsidRPr="00E62182" w:rsidRDefault="00797355" w:rsidP="0014352A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E62182">
              <w:rPr>
                <w:rFonts w:ascii="Arial Narrow" w:hAnsi="Arial Narrow" w:cs="Times New Roman"/>
                <w:sz w:val="20"/>
                <w:szCs w:val="20"/>
              </w:rPr>
              <w:t xml:space="preserve">Długość udzielanej </w:t>
            </w:r>
            <w:proofErr w:type="gramStart"/>
            <w:r w:rsidRPr="00E62182">
              <w:rPr>
                <w:rFonts w:ascii="Arial Narrow" w:hAnsi="Arial Narrow" w:cs="Times New Roman"/>
                <w:sz w:val="20"/>
                <w:szCs w:val="20"/>
              </w:rPr>
              <w:t>gwarancji –  minimum</w:t>
            </w:r>
            <w:proofErr w:type="gramEnd"/>
            <w:r w:rsidRPr="00E62182">
              <w:rPr>
                <w:rFonts w:ascii="Arial Narrow" w:hAnsi="Arial Narrow" w:cs="Times New Roman"/>
                <w:sz w:val="20"/>
                <w:szCs w:val="20"/>
              </w:rPr>
              <w:t xml:space="preserve"> 24 miesiące - maksymalnie 60 miesięcy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97355" w:rsidRPr="00E62182" w:rsidRDefault="00797355" w:rsidP="0014352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E62182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97355" w:rsidRPr="00E62182" w:rsidRDefault="00797355" w:rsidP="0014352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E62182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97355" w:rsidRPr="00E62182" w:rsidRDefault="00797355" w:rsidP="0014352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E62182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97355" w:rsidRPr="00E62182" w:rsidRDefault="00797355" w:rsidP="0014352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E62182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97355" w:rsidRPr="00E62182" w:rsidRDefault="00797355" w:rsidP="0014352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E62182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97355" w:rsidRPr="00E62182" w:rsidRDefault="00797355" w:rsidP="0014352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hRule="exact" w:val="91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97355" w:rsidRPr="00E62182" w:rsidRDefault="00797355" w:rsidP="0014352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autoSpaceDE w:val="0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E62182">
              <w:rPr>
                <w:rFonts w:ascii="Arial Narrow" w:hAnsi="Arial Narrow" w:cs="Times New Roman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97355" w:rsidRPr="00E62182" w:rsidRDefault="00797355" w:rsidP="0014352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E62182">
              <w:rPr>
                <w:rFonts w:ascii="Arial Narrow" w:hAnsi="Arial Narrow" w:cs="Times New Roman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E62182">
              <w:rPr>
                <w:rFonts w:ascii="Arial Narrow" w:hAnsi="Arial Narrow" w:cs="Times New Roman"/>
                <w:sz w:val="20"/>
                <w:szCs w:val="20"/>
              </w:rPr>
              <w:t>przekroczeniu którego</w:t>
            </w:r>
            <w:proofErr w:type="gramEnd"/>
            <w:r w:rsidRPr="00E62182">
              <w:rPr>
                <w:rFonts w:ascii="Arial Narrow" w:hAnsi="Arial Narrow" w:cs="Times New Roman"/>
                <w:sz w:val="20"/>
                <w:szCs w:val="20"/>
              </w:rPr>
              <w:t xml:space="preserve"> przedłuża się gwarancję o 3-krotny czas przerwy w eksploatacji.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97355" w:rsidRPr="00E62182" w:rsidRDefault="00797355" w:rsidP="0014352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E62182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97355" w:rsidRPr="00E62182" w:rsidRDefault="00797355" w:rsidP="0014352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97355" w:rsidRPr="00E62182" w:rsidTr="0014352A">
        <w:trPr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7355" w:rsidRPr="00E62182" w:rsidRDefault="00797355" w:rsidP="0014352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97355" w:rsidRPr="00E62182" w:rsidRDefault="00797355" w:rsidP="0014352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B50AF9" w:rsidRPr="00797355" w:rsidRDefault="00B50AF9" w:rsidP="0051031F">
      <w:pPr>
        <w:rPr>
          <w:rFonts w:ascii="Arial Narrow" w:hAnsi="Arial Narrow" w:cs="Arial"/>
          <w:b/>
          <w:sz w:val="20"/>
          <w:szCs w:val="20"/>
        </w:rPr>
      </w:pPr>
    </w:p>
    <w:sectPr w:rsidR="00B50AF9" w:rsidRPr="00797355" w:rsidSect="0014352A">
      <w:headerReference w:type="default" r:id="rId9"/>
      <w:footerReference w:type="even" r:id="rId10"/>
      <w:footerReference w:type="default" r:id="rId11"/>
      <w:pgSz w:w="16838" w:h="11906" w:orient="landscape" w:code="9"/>
      <w:pgMar w:top="720" w:right="720" w:bottom="720" w:left="720" w:header="709" w:footer="596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2220" w:rsidRDefault="001B2220">
      <w:r>
        <w:separator/>
      </w:r>
    </w:p>
  </w:endnote>
  <w:endnote w:type="continuationSeparator" w:id="0">
    <w:p w:rsidR="001B2220" w:rsidRDefault="001B2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6084" w:rsidRDefault="0003608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36084" w:rsidRDefault="0003608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6084" w:rsidRDefault="00036084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4352A">
      <w:rPr>
        <w:rStyle w:val="Numerstrony"/>
        <w:noProof/>
      </w:rPr>
      <w:t>8</w:t>
    </w:r>
    <w:r>
      <w:rPr>
        <w:rStyle w:val="Numerstrony"/>
      </w:rPr>
      <w:fldChar w:fldCharType="end"/>
    </w:r>
  </w:p>
  <w:p w:rsidR="00036084" w:rsidRPr="00A208F1" w:rsidRDefault="00036084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2220" w:rsidRDefault="001B2220">
      <w:r>
        <w:rPr>
          <w:color w:val="000000"/>
        </w:rPr>
        <w:separator/>
      </w:r>
    </w:p>
  </w:footnote>
  <w:footnote w:type="continuationSeparator" w:id="0">
    <w:p w:rsidR="001B2220" w:rsidRDefault="001B22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6084" w:rsidRDefault="00036084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B43C59">
      <w:rPr>
        <w:rFonts w:ascii="Arial Narrow" w:hAnsi="Arial Narrow"/>
        <w:sz w:val="22"/>
      </w:rPr>
      <w:t>38/2023</w:t>
    </w:r>
    <w:r w:rsidR="00B43C59">
      <w:rPr>
        <w:rFonts w:ascii="Arial Narrow" w:hAnsi="Arial Narrow"/>
        <w:sz w:val="22"/>
      </w:rPr>
      <w:tab/>
    </w:r>
    <w:r w:rsidR="00B43C59">
      <w:rPr>
        <w:rFonts w:ascii="Arial Narrow" w:hAnsi="Arial Narrow"/>
        <w:sz w:val="22"/>
      </w:rPr>
      <w:tab/>
    </w:r>
    <w:r w:rsidR="00B43C59">
      <w:rPr>
        <w:rFonts w:ascii="Arial Narrow" w:hAnsi="Arial Narrow"/>
        <w:sz w:val="22"/>
      </w:rPr>
      <w:tab/>
    </w:r>
    <w:r w:rsidR="00B43C59">
      <w:rPr>
        <w:rFonts w:ascii="Arial Narrow" w:hAnsi="Arial Narrow"/>
        <w:sz w:val="22"/>
      </w:rPr>
      <w:tab/>
    </w:r>
    <w:r w:rsidR="00B43C59">
      <w:rPr>
        <w:rFonts w:ascii="Arial Narrow" w:hAnsi="Arial Narrow"/>
        <w:sz w:val="22"/>
      </w:rPr>
      <w:tab/>
    </w:r>
    <w:r w:rsidR="00B43C59">
      <w:rPr>
        <w:rFonts w:ascii="Arial Narrow" w:hAnsi="Arial Narrow"/>
        <w:sz w:val="22"/>
      </w:rPr>
      <w:tab/>
    </w:r>
    <w:r w:rsidR="00B43C59" w:rsidRPr="00B43C59">
      <w:rPr>
        <w:rFonts w:ascii="Arial Narrow" w:hAnsi="Arial Narrow"/>
        <w:b/>
        <w:sz w:val="22"/>
      </w:rPr>
      <w:tab/>
      <w:t>załącznik nr 8 do SWZ</w:t>
    </w:r>
  </w:p>
  <w:p w:rsidR="00036084" w:rsidRPr="001F32C3" w:rsidRDefault="00036084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B43C59">
      <w:rPr>
        <w:rFonts w:ascii="Arial Narrow" w:hAnsi="Arial Narrow"/>
        <w:sz w:val="22"/>
      </w:rPr>
      <w:t xml:space="preserve"> techniczna aparat EMG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10C45"/>
    <w:multiLevelType w:val="hybridMultilevel"/>
    <w:tmpl w:val="A3F22E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E144898"/>
    <w:multiLevelType w:val="hybridMultilevel"/>
    <w:tmpl w:val="911C79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656605"/>
    <w:multiLevelType w:val="hybridMultilevel"/>
    <w:tmpl w:val="5B846C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6F1BEA"/>
    <w:multiLevelType w:val="hybridMultilevel"/>
    <w:tmpl w:val="5090F9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5F68F4"/>
    <w:multiLevelType w:val="hybridMultilevel"/>
    <w:tmpl w:val="3BDA80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784081"/>
    <w:multiLevelType w:val="hybridMultilevel"/>
    <w:tmpl w:val="B5DADB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9AA16EF"/>
    <w:multiLevelType w:val="hybridMultilevel"/>
    <w:tmpl w:val="4162D2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BE2DE1"/>
    <w:multiLevelType w:val="hybridMultilevel"/>
    <w:tmpl w:val="838AA3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F450C07"/>
    <w:multiLevelType w:val="hybridMultilevel"/>
    <w:tmpl w:val="671C07C6"/>
    <w:lvl w:ilvl="0" w:tplc="0415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4B250FCD"/>
    <w:multiLevelType w:val="hybridMultilevel"/>
    <w:tmpl w:val="B4C0A9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D220DE"/>
    <w:multiLevelType w:val="hybridMultilevel"/>
    <w:tmpl w:val="3E78EB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0E52FF6"/>
    <w:multiLevelType w:val="hybridMultilevel"/>
    <w:tmpl w:val="A0B6F0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690DA5"/>
    <w:multiLevelType w:val="hybridMultilevel"/>
    <w:tmpl w:val="9C562E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6570042"/>
    <w:multiLevelType w:val="hybridMultilevel"/>
    <w:tmpl w:val="36F6E0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BE6D5D"/>
    <w:multiLevelType w:val="hybridMultilevel"/>
    <w:tmpl w:val="B03C59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426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6">
    <w:nsid w:val="67A038D8"/>
    <w:multiLevelType w:val="hybridMultilevel"/>
    <w:tmpl w:val="815890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DFD4C5F"/>
    <w:multiLevelType w:val="hybridMultilevel"/>
    <w:tmpl w:val="362A6E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3A37360"/>
    <w:multiLevelType w:val="hybridMultilevel"/>
    <w:tmpl w:val="DFF6A2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61675B4"/>
    <w:multiLevelType w:val="hybridMultilevel"/>
    <w:tmpl w:val="A0C097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A560654"/>
    <w:multiLevelType w:val="hybridMultilevel"/>
    <w:tmpl w:val="E54C2A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10"/>
  </w:num>
  <w:num w:numId="4">
    <w:abstractNumId w:val="7"/>
  </w:num>
  <w:num w:numId="5">
    <w:abstractNumId w:val="13"/>
  </w:num>
  <w:num w:numId="6">
    <w:abstractNumId w:val="19"/>
  </w:num>
  <w:num w:numId="7">
    <w:abstractNumId w:val="4"/>
  </w:num>
  <w:num w:numId="8">
    <w:abstractNumId w:val="9"/>
  </w:num>
  <w:num w:numId="9">
    <w:abstractNumId w:val="3"/>
  </w:num>
  <w:num w:numId="10">
    <w:abstractNumId w:val="18"/>
  </w:num>
  <w:num w:numId="11">
    <w:abstractNumId w:val="17"/>
  </w:num>
  <w:num w:numId="12">
    <w:abstractNumId w:val="8"/>
  </w:num>
  <w:num w:numId="13">
    <w:abstractNumId w:val="1"/>
  </w:num>
  <w:num w:numId="14">
    <w:abstractNumId w:val="20"/>
  </w:num>
  <w:num w:numId="15">
    <w:abstractNumId w:val="2"/>
  </w:num>
  <w:num w:numId="16">
    <w:abstractNumId w:val="12"/>
  </w:num>
  <w:num w:numId="17">
    <w:abstractNumId w:val="6"/>
  </w:num>
  <w:num w:numId="18">
    <w:abstractNumId w:val="5"/>
  </w:num>
  <w:num w:numId="19">
    <w:abstractNumId w:val="11"/>
  </w:num>
  <w:num w:numId="20">
    <w:abstractNumId w:val="0"/>
  </w:num>
  <w:num w:numId="2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26A77"/>
    <w:rsid w:val="0003195B"/>
    <w:rsid w:val="00036084"/>
    <w:rsid w:val="00042BD6"/>
    <w:rsid w:val="0004373A"/>
    <w:rsid w:val="00051B2B"/>
    <w:rsid w:val="000605D7"/>
    <w:rsid w:val="000643A6"/>
    <w:rsid w:val="00066072"/>
    <w:rsid w:val="00071B78"/>
    <w:rsid w:val="00075377"/>
    <w:rsid w:val="00081364"/>
    <w:rsid w:val="00086D07"/>
    <w:rsid w:val="000A223F"/>
    <w:rsid w:val="000A45EE"/>
    <w:rsid w:val="000B136D"/>
    <w:rsid w:val="000D195C"/>
    <w:rsid w:val="000D25F7"/>
    <w:rsid w:val="000D5414"/>
    <w:rsid w:val="000E20EE"/>
    <w:rsid w:val="000E6B6C"/>
    <w:rsid w:val="000E6EB3"/>
    <w:rsid w:val="000F2BF0"/>
    <w:rsid w:val="000F4546"/>
    <w:rsid w:val="00103474"/>
    <w:rsid w:val="00105309"/>
    <w:rsid w:val="0010612C"/>
    <w:rsid w:val="00107436"/>
    <w:rsid w:val="00111625"/>
    <w:rsid w:val="00121BE0"/>
    <w:rsid w:val="00124BE5"/>
    <w:rsid w:val="00125869"/>
    <w:rsid w:val="001331B8"/>
    <w:rsid w:val="00140585"/>
    <w:rsid w:val="00141F81"/>
    <w:rsid w:val="00142D97"/>
    <w:rsid w:val="0014352A"/>
    <w:rsid w:val="00144540"/>
    <w:rsid w:val="001507E0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90E78"/>
    <w:rsid w:val="001A2E8F"/>
    <w:rsid w:val="001A6CB3"/>
    <w:rsid w:val="001A791F"/>
    <w:rsid w:val="001B2220"/>
    <w:rsid w:val="001B28EF"/>
    <w:rsid w:val="001C2AD1"/>
    <w:rsid w:val="001C4B69"/>
    <w:rsid w:val="001D1E16"/>
    <w:rsid w:val="001D4C25"/>
    <w:rsid w:val="001E0FFC"/>
    <w:rsid w:val="001E46BA"/>
    <w:rsid w:val="001E6ABE"/>
    <w:rsid w:val="001F1B99"/>
    <w:rsid w:val="001F32C3"/>
    <w:rsid w:val="001F3860"/>
    <w:rsid w:val="001F46F5"/>
    <w:rsid w:val="002000B0"/>
    <w:rsid w:val="00200D93"/>
    <w:rsid w:val="00200DA9"/>
    <w:rsid w:val="00201FC1"/>
    <w:rsid w:val="00202B00"/>
    <w:rsid w:val="002066D6"/>
    <w:rsid w:val="00211E67"/>
    <w:rsid w:val="002120D9"/>
    <w:rsid w:val="00212569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68E1"/>
    <w:rsid w:val="00227D20"/>
    <w:rsid w:val="002335FB"/>
    <w:rsid w:val="00242805"/>
    <w:rsid w:val="00244007"/>
    <w:rsid w:val="00250791"/>
    <w:rsid w:val="002515F6"/>
    <w:rsid w:val="00253DBC"/>
    <w:rsid w:val="002569D1"/>
    <w:rsid w:val="00257C33"/>
    <w:rsid w:val="00260152"/>
    <w:rsid w:val="00265611"/>
    <w:rsid w:val="0027406C"/>
    <w:rsid w:val="00280845"/>
    <w:rsid w:val="002811B5"/>
    <w:rsid w:val="00282F22"/>
    <w:rsid w:val="00284B00"/>
    <w:rsid w:val="00292CC1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1DBE"/>
    <w:rsid w:val="002D252B"/>
    <w:rsid w:val="002D64A8"/>
    <w:rsid w:val="002E2476"/>
    <w:rsid w:val="002E5CFA"/>
    <w:rsid w:val="002F1475"/>
    <w:rsid w:val="002F5829"/>
    <w:rsid w:val="0030565A"/>
    <w:rsid w:val="00314FDF"/>
    <w:rsid w:val="00321E03"/>
    <w:rsid w:val="0032273F"/>
    <w:rsid w:val="00322F6B"/>
    <w:rsid w:val="00325B86"/>
    <w:rsid w:val="00333637"/>
    <w:rsid w:val="003338F3"/>
    <w:rsid w:val="00335117"/>
    <w:rsid w:val="00336732"/>
    <w:rsid w:val="003403D8"/>
    <w:rsid w:val="003451BC"/>
    <w:rsid w:val="003466B8"/>
    <w:rsid w:val="00347246"/>
    <w:rsid w:val="0035305F"/>
    <w:rsid w:val="00357557"/>
    <w:rsid w:val="00374E69"/>
    <w:rsid w:val="0037563C"/>
    <w:rsid w:val="00376F28"/>
    <w:rsid w:val="0037729F"/>
    <w:rsid w:val="00377FEC"/>
    <w:rsid w:val="00386979"/>
    <w:rsid w:val="00387097"/>
    <w:rsid w:val="00387A83"/>
    <w:rsid w:val="003A1193"/>
    <w:rsid w:val="003A548A"/>
    <w:rsid w:val="003B4FDF"/>
    <w:rsid w:val="003B5A90"/>
    <w:rsid w:val="003C07B8"/>
    <w:rsid w:val="003C0891"/>
    <w:rsid w:val="003C482E"/>
    <w:rsid w:val="003C5AD6"/>
    <w:rsid w:val="003C6D5B"/>
    <w:rsid w:val="003D07D0"/>
    <w:rsid w:val="003D2A80"/>
    <w:rsid w:val="003D5590"/>
    <w:rsid w:val="003E2A26"/>
    <w:rsid w:val="003E3196"/>
    <w:rsid w:val="003E3596"/>
    <w:rsid w:val="003E6554"/>
    <w:rsid w:val="003E655F"/>
    <w:rsid w:val="003E6567"/>
    <w:rsid w:val="003E716D"/>
    <w:rsid w:val="003F1B66"/>
    <w:rsid w:val="003F2F75"/>
    <w:rsid w:val="003F471D"/>
    <w:rsid w:val="0041024D"/>
    <w:rsid w:val="00411C35"/>
    <w:rsid w:val="00417DA4"/>
    <w:rsid w:val="00420B53"/>
    <w:rsid w:val="00422578"/>
    <w:rsid w:val="00431222"/>
    <w:rsid w:val="00437432"/>
    <w:rsid w:val="00440173"/>
    <w:rsid w:val="00440F99"/>
    <w:rsid w:val="00445496"/>
    <w:rsid w:val="00462CA1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1AAF"/>
    <w:rsid w:val="004D33B4"/>
    <w:rsid w:val="004D3727"/>
    <w:rsid w:val="004D4DF0"/>
    <w:rsid w:val="004D52CC"/>
    <w:rsid w:val="004E1F74"/>
    <w:rsid w:val="004F30AF"/>
    <w:rsid w:val="00501BF3"/>
    <w:rsid w:val="0051031F"/>
    <w:rsid w:val="005154E6"/>
    <w:rsid w:val="00522CDD"/>
    <w:rsid w:val="00526C91"/>
    <w:rsid w:val="005277E6"/>
    <w:rsid w:val="00527E28"/>
    <w:rsid w:val="005314AB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2304"/>
    <w:rsid w:val="005634B5"/>
    <w:rsid w:val="00571624"/>
    <w:rsid w:val="0057334E"/>
    <w:rsid w:val="00576A51"/>
    <w:rsid w:val="00580271"/>
    <w:rsid w:val="00580407"/>
    <w:rsid w:val="00580921"/>
    <w:rsid w:val="005822E5"/>
    <w:rsid w:val="0058533C"/>
    <w:rsid w:val="00586D26"/>
    <w:rsid w:val="0059633E"/>
    <w:rsid w:val="00596CB9"/>
    <w:rsid w:val="00597084"/>
    <w:rsid w:val="00597D30"/>
    <w:rsid w:val="005A408E"/>
    <w:rsid w:val="005B2A1C"/>
    <w:rsid w:val="005C014B"/>
    <w:rsid w:val="005C2201"/>
    <w:rsid w:val="005C42E4"/>
    <w:rsid w:val="005C47AB"/>
    <w:rsid w:val="005C77C2"/>
    <w:rsid w:val="005D202F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7CC8"/>
    <w:rsid w:val="00612810"/>
    <w:rsid w:val="00615F28"/>
    <w:rsid w:val="00616E6E"/>
    <w:rsid w:val="00622E77"/>
    <w:rsid w:val="00623E44"/>
    <w:rsid w:val="0062446B"/>
    <w:rsid w:val="006323F6"/>
    <w:rsid w:val="00632FEA"/>
    <w:rsid w:val="006336D8"/>
    <w:rsid w:val="00645BE5"/>
    <w:rsid w:val="00647998"/>
    <w:rsid w:val="006501DA"/>
    <w:rsid w:val="006550A3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1321"/>
    <w:rsid w:val="006D2627"/>
    <w:rsid w:val="006D38C3"/>
    <w:rsid w:val="006D4664"/>
    <w:rsid w:val="006D4FD1"/>
    <w:rsid w:val="006D7FB4"/>
    <w:rsid w:val="006E161D"/>
    <w:rsid w:val="006E60FC"/>
    <w:rsid w:val="006E62D8"/>
    <w:rsid w:val="006E771C"/>
    <w:rsid w:val="006F6EE2"/>
    <w:rsid w:val="00703787"/>
    <w:rsid w:val="00705D43"/>
    <w:rsid w:val="00725F09"/>
    <w:rsid w:val="007315B7"/>
    <w:rsid w:val="007463AA"/>
    <w:rsid w:val="00752906"/>
    <w:rsid w:val="007535BC"/>
    <w:rsid w:val="00761384"/>
    <w:rsid w:val="00763AA6"/>
    <w:rsid w:val="007679EE"/>
    <w:rsid w:val="00781148"/>
    <w:rsid w:val="00791535"/>
    <w:rsid w:val="00797355"/>
    <w:rsid w:val="0079773D"/>
    <w:rsid w:val="00797FE9"/>
    <w:rsid w:val="007A2482"/>
    <w:rsid w:val="007A312B"/>
    <w:rsid w:val="007A610D"/>
    <w:rsid w:val="007A7C56"/>
    <w:rsid w:val="007A7F56"/>
    <w:rsid w:val="007B13E1"/>
    <w:rsid w:val="007B3D4A"/>
    <w:rsid w:val="007B46C9"/>
    <w:rsid w:val="007C4D04"/>
    <w:rsid w:val="007C63CB"/>
    <w:rsid w:val="007D3136"/>
    <w:rsid w:val="007D6460"/>
    <w:rsid w:val="007E1104"/>
    <w:rsid w:val="007E50B9"/>
    <w:rsid w:val="007E5856"/>
    <w:rsid w:val="00800117"/>
    <w:rsid w:val="008021FE"/>
    <w:rsid w:val="00804A39"/>
    <w:rsid w:val="00804E40"/>
    <w:rsid w:val="00806184"/>
    <w:rsid w:val="00807E78"/>
    <w:rsid w:val="00814028"/>
    <w:rsid w:val="008274D7"/>
    <w:rsid w:val="0082761E"/>
    <w:rsid w:val="008370F3"/>
    <w:rsid w:val="008406F4"/>
    <w:rsid w:val="00841416"/>
    <w:rsid w:val="00845C96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81F2D"/>
    <w:rsid w:val="00892747"/>
    <w:rsid w:val="00893D43"/>
    <w:rsid w:val="008959FA"/>
    <w:rsid w:val="008966F9"/>
    <w:rsid w:val="00896EA5"/>
    <w:rsid w:val="008A1595"/>
    <w:rsid w:val="008A1D49"/>
    <w:rsid w:val="008B5CCE"/>
    <w:rsid w:val="008C17F1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739C"/>
    <w:rsid w:val="009325DF"/>
    <w:rsid w:val="00935942"/>
    <w:rsid w:val="00943B50"/>
    <w:rsid w:val="0094548D"/>
    <w:rsid w:val="00945FDE"/>
    <w:rsid w:val="0094652C"/>
    <w:rsid w:val="00961CE7"/>
    <w:rsid w:val="00966807"/>
    <w:rsid w:val="00966A9D"/>
    <w:rsid w:val="00975DE2"/>
    <w:rsid w:val="00977CAB"/>
    <w:rsid w:val="00977ED2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EE7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0B65"/>
    <w:rsid w:val="00A75867"/>
    <w:rsid w:val="00A75C17"/>
    <w:rsid w:val="00A83E02"/>
    <w:rsid w:val="00A85F79"/>
    <w:rsid w:val="00A91044"/>
    <w:rsid w:val="00A931D1"/>
    <w:rsid w:val="00A94910"/>
    <w:rsid w:val="00A94B4A"/>
    <w:rsid w:val="00A95B72"/>
    <w:rsid w:val="00A97F02"/>
    <w:rsid w:val="00AA35C9"/>
    <w:rsid w:val="00AB48D5"/>
    <w:rsid w:val="00AC3B8C"/>
    <w:rsid w:val="00AD25BA"/>
    <w:rsid w:val="00AD45F9"/>
    <w:rsid w:val="00AD56ED"/>
    <w:rsid w:val="00AD6081"/>
    <w:rsid w:val="00AE237A"/>
    <w:rsid w:val="00AE2DFB"/>
    <w:rsid w:val="00AF061A"/>
    <w:rsid w:val="00AF3E17"/>
    <w:rsid w:val="00AF5745"/>
    <w:rsid w:val="00AF6104"/>
    <w:rsid w:val="00B004E2"/>
    <w:rsid w:val="00B0660C"/>
    <w:rsid w:val="00B1102B"/>
    <w:rsid w:val="00B21A33"/>
    <w:rsid w:val="00B22A22"/>
    <w:rsid w:val="00B25948"/>
    <w:rsid w:val="00B313C4"/>
    <w:rsid w:val="00B32E02"/>
    <w:rsid w:val="00B364F3"/>
    <w:rsid w:val="00B41C5B"/>
    <w:rsid w:val="00B43C59"/>
    <w:rsid w:val="00B50AF9"/>
    <w:rsid w:val="00B50CBB"/>
    <w:rsid w:val="00B5451A"/>
    <w:rsid w:val="00B5640A"/>
    <w:rsid w:val="00B5734A"/>
    <w:rsid w:val="00B604BC"/>
    <w:rsid w:val="00B669AF"/>
    <w:rsid w:val="00B72183"/>
    <w:rsid w:val="00B7224C"/>
    <w:rsid w:val="00B84470"/>
    <w:rsid w:val="00B86026"/>
    <w:rsid w:val="00B91B18"/>
    <w:rsid w:val="00B969F4"/>
    <w:rsid w:val="00BB070D"/>
    <w:rsid w:val="00BB54EC"/>
    <w:rsid w:val="00BC749A"/>
    <w:rsid w:val="00BD3FC0"/>
    <w:rsid w:val="00BD426D"/>
    <w:rsid w:val="00BD4446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07711"/>
    <w:rsid w:val="00C13099"/>
    <w:rsid w:val="00C13BE9"/>
    <w:rsid w:val="00C14BCE"/>
    <w:rsid w:val="00C15CD4"/>
    <w:rsid w:val="00C17487"/>
    <w:rsid w:val="00C17D74"/>
    <w:rsid w:val="00C222A0"/>
    <w:rsid w:val="00C24FCC"/>
    <w:rsid w:val="00C2730F"/>
    <w:rsid w:val="00C303F3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1B50"/>
    <w:rsid w:val="00CA76E2"/>
    <w:rsid w:val="00CB2153"/>
    <w:rsid w:val="00CB3580"/>
    <w:rsid w:val="00CC049F"/>
    <w:rsid w:val="00CC1B63"/>
    <w:rsid w:val="00CC20F9"/>
    <w:rsid w:val="00CC2C6B"/>
    <w:rsid w:val="00CC3D1C"/>
    <w:rsid w:val="00CC4DF3"/>
    <w:rsid w:val="00CC6C24"/>
    <w:rsid w:val="00CC6D30"/>
    <w:rsid w:val="00CD02D8"/>
    <w:rsid w:val="00CD157C"/>
    <w:rsid w:val="00CD4816"/>
    <w:rsid w:val="00CD66F2"/>
    <w:rsid w:val="00CD7660"/>
    <w:rsid w:val="00CE036D"/>
    <w:rsid w:val="00CE6FB0"/>
    <w:rsid w:val="00CF067B"/>
    <w:rsid w:val="00CF141F"/>
    <w:rsid w:val="00CF39BE"/>
    <w:rsid w:val="00D033CD"/>
    <w:rsid w:val="00D10DC6"/>
    <w:rsid w:val="00D116F3"/>
    <w:rsid w:val="00D136BE"/>
    <w:rsid w:val="00D1461B"/>
    <w:rsid w:val="00D23A79"/>
    <w:rsid w:val="00D23DE5"/>
    <w:rsid w:val="00D248EE"/>
    <w:rsid w:val="00D30968"/>
    <w:rsid w:val="00D40078"/>
    <w:rsid w:val="00D4345C"/>
    <w:rsid w:val="00D457A4"/>
    <w:rsid w:val="00D462D4"/>
    <w:rsid w:val="00D51B58"/>
    <w:rsid w:val="00D52E06"/>
    <w:rsid w:val="00D54139"/>
    <w:rsid w:val="00D5766F"/>
    <w:rsid w:val="00D65073"/>
    <w:rsid w:val="00D7199C"/>
    <w:rsid w:val="00D71F66"/>
    <w:rsid w:val="00D737DD"/>
    <w:rsid w:val="00D73E19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0A71"/>
    <w:rsid w:val="00DB3BBD"/>
    <w:rsid w:val="00DD1707"/>
    <w:rsid w:val="00DD2F48"/>
    <w:rsid w:val="00DD3FB1"/>
    <w:rsid w:val="00DD6DCE"/>
    <w:rsid w:val="00DE1547"/>
    <w:rsid w:val="00DE7EDD"/>
    <w:rsid w:val="00DF1042"/>
    <w:rsid w:val="00DF356E"/>
    <w:rsid w:val="00DF65E5"/>
    <w:rsid w:val="00E004AC"/>
    <w:rsid w:val="00E00D7C"/>
    <w:rsid w:val="00E13082"/>
    <w:rsid w:val="00E219A2"/>
    <w:rsid w:val="00E235B2"/>
    <w:rsid w:val="00E267AA"/>
    <w:rsid w:val="00E30688"/>
    <w:rsid w:val="00E33B1F"/>
    <w:rsid w:val="00E3531F"/>
    <w:rsid w:val="00E36F62"/>
    <w:rsid w:val="00E4131D"/>
    <w:rsid w:val="00E45653"/>
    <w:rsid w:val="00E5013B"/>
    <w:rsid w:val="00E5788C"/>
    <w:rsid w:val="00E62182"/>
    <w:rsid w:val="00E62A14"/>
    <w:rsid w:val="00E634BA"/>
    <w:rsid w:val="00E70F27"/>
    <w:rsid w:val="00E7132C"/>
    <w:rsid w:val="00E723E9"/>
    <w:rsid w:val="00E7251D"/>
    <w:rsid w:val="00E82014"/>
    <w:rsid w:val="00E86748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E0743"/>
    <w:rsid w:val="00EE375D"/>
    <w:rsid w:val="00EE56C4"/>
    <w:rsid w:val="00EF0701"/>
    <w:rsid w:val="00EF70E8"/>
    <w:rsid w:val="00F014B2"/>
    <w:rsid w:val="00F04151"/>
    <w:rsid w:val="00F04EE2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2C0F"/>
    <w:rsid w:val="00F65821"/>
    <w:rsid w:val="00F72901"/>
    <w:rsid w:val="00F776D2"/>
    <w:rsid w:val="00F80DE9"/>
    <w:rsid w:val="00F82DEF"/>
    <w:rsid w:val="00F87636"/>
    <w:rsid w:val="00F90516"/>
    <w:rsid w:val="00F92F85"/>
    <w:rsid w:val="00F94FF5"/>
    <w:rsid w:val="00F963D2"/>
    <w:rsid w:val="00FA1C93"/>
    <w:rsid w:val="00FA3C0A"/>
    <w:rsid w:val="00FA3C2C"/>
    <w:rsid w:val="00FA6274"/>
    <w:rsid w:val="00FB21E0"/>
    <w:rsid w:val="00FB48B2"/>
    <w:rsid w:val="00FC5499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72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5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39CC75-D24B-4997-A3D6-A9B073350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1424</TotalTime>
  <Pages>1</Pages>
  <Words>1738</Words>
  <Characters>10430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24</cp:revision>
  <cp:lastPrinted>2022-01-14T09:43:00Z</cp:lastPrinted>
  <dcterms:created xsi:type="dcterms:W3CDTF">2020-04-24T09:30:00Z</dcterms:created>
  <dcterms:modified xsi:type="dcterms:W3CDTF">2023-03-14T11:45:00Z</dcterms:modified>
</cp:coreProperties>
</file>