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FD3" w:rsidRDefault="00AD1FD3" w:rsidP="00AD1FD3">
      <w:pPr>
        <w:pStyle w:val="Akapitzlist"/>
        <w:ind w:left="1080"/>
        <w:jc w:val="right"/>
        <w:rPr>
          <w:rFonts w:ascii="Times New Roman" w:hAnsi="Times New Roman"/>
        </w:rPr>
      </w:pPr>
    </w:p>
    <w:p w:rsidR="00AD1FD3" w:rsidRDefault="00AD1FD3" w:rsidP="00AD1FD3">
      <w:pPr>
        <w:pStyle w:val="Akapitzlist"/>
        <w:ind w:left="1080"/>
        <w:jc w:val="center"/>
        <w:rPr>
          <w:rFonts w:ascii="Times New Roman" w:hAnsi="Times New Roman"/>
        </w:rPr>
      </w:pPr>
      <w:r w:rsidRPr="00AD1FD3">
        <w:rPr>
          <w:rFonts w:ascii="Arial" w:eastAsia="Times New Roman" w:hAnsi="Arial" w:cs="Arial"/>
          <w:b/>
          <w:noProof/>
          <w:color w:val="FF0000"/>
          <w:bdr w:val="none" w:sz="0" w:space="0" w:color="auto"/>
        </w:rPr>
        <w:drawing>
          <wp:inline distT="0" distB="0" distL="0" distR="0" wp14:anchorId="51BF1A7F" wp14:editId="2B686895">
            <wp:extent cx="5755005" cy="74358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1FD3" w:rsidRDefault="00A25812" w:rsidP="00A25812">
      <w:pPr>
        <w:pStyle w:val="Akapitzlist"/>
        <w:tabs>
          <w:tab w:val="left" w:pos="7797"/>
        </w:tabs>
        <w:ind w:left="10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</w:t>
      </w:r>
      <w:r w:rsidR="00AD1FD3">
        <w:rPr>
          <w:rFonts w:ascii="Times New Roman" w:hAnsi="Times New Roman"/>
        </w:rPr>
        <w:t>Załącznik A do SWZ</w:t>
      </w:r>
    </w:p>
    <w:p w:rsidR="00AD1FD3" w:rsidRPr="00AD1FD3" w:rsidRDefault="00AD1FD3" w:rsidP="00AD1FD3">
      <w:pPr>
        <w:pStyle w:val="Akapitzlist"/>
        <w:ind w:left="1080"/>
        <w:jc w:val="center"/>
        <w:rPr>
          <w:rFonts w:ascii="Times New Roman" w:hAnsi="Times New Roman"/>
          <w:b/>
        </w:rPr>
      </w:pPr>
      <w:r w:rsidRPr="00AD1FD3">
        <w:rPr>
          <w:rFonts w:ascii="Times New Roman" w:hAnsi="Times New Roman"/>
          <w:b/>
        </w:rPr>
        <w:t>OPIS PRZEDMIOTU ZAMÓWIENIA</w:t>
      </w:r>
    </w:p>
    <w:p w:rsidR="00AD1FD3" w:rsidRPr="00DE20DE" w:rsidRDefault="00AD1FD3">
      <w:pPr>
        <w:pStyle w:val="Akapitzlist"/>
        <w:ind w:left="1080"/>
        <w:rPr>
          <w:rFonts w:ascii="Times New Roman" w:hAnsi="Times New Roman"/>
          <w:b/>
          <w:sz w:val="24"/>
          <w:szCs w:val="24"/>
        </w:rPr>
      </w:pPr>
      <w:r w:rsidRPr="00DE20DE">
        <w:rPr>
          <w:rFonts w:ascii="Times New Roman" w:hAnsi="Times New Roman"/>
          <w:b/>
          <w:sz w:val="24"/>
          <w:szCs w:val="24"/>
        </w:rPr>
        <w:t>Pozycja 1</w:t>
      </w:r>
      <w:r w:rsidR="00DE20DE" w:rsidRPr="00DE20DE">
        <w:rPr>
          <w:rFonts w:ascii="Times New Roman" w:hAnsi="Times New Roman"/>
          <w:b/>
          <w:sz w:val="24"/>
          <w:szCs w:val="24"/>
        </w:rPr>
        <w:t>)  </w:t>
      </w:r>
    </w:p>
    <w:p w:rsidR="00634A3D" w:rsidRPr="00DE20DE" w:rsidRDefault="00DE20DE">
      <w:pPr>
        <w:pStyle w:val="Akapitzlist"/>
        <w:ind w:left="1080"/>
        <w:rPr>
          <w:sz w:val="24"/>
          <w:szCs w:val="24"/>
        </w:rPr>
      </w:pPr>
      <w:r w:rsidRPr="00DE20DE">
        <w:rPr>
          <w:rFonts w:ascii="Times New Roman" w:hAnsi="Times New Roman"/>
          <w:sz w:val="24"/>
          <w:szCs w:val="24"/>
        </w:rPr>
        <w:t>Wielofunkcyjny aparat do kontroli progresji kr</w:t>
      </w:r>
      <w:r w:rsidRPr="00DE20DE">
        <w:rPr>
          <w:rFonts w:ascii="Times New Roman" w:hAnsi="Times New Roman"/>
          <w:sz w:val="24"/>
          <w:szCs w:val="24"/>
          <w:lang w:val="es-ES_tradnl"/>
        </w:rPr>
        <w:t>ó</w:t>
      </w:r>
      <w:r w:rsidRPr="00DE20DE">
        <w:rPr>
          <w:rFonts w:ascii="Times New Roman" w:hAnsi="Times New Roman"/>
          <w:sz w:val="24"/>
          <w:szCs w:val="24"/>
        </w:rPr>
        <w:t xml:space="preserve">tkowzroczności i ZSO, z wbudowanym </w:t>
      </w:r>
      <w:r>
        <w:rPr>
          <w:rFonts w:ascii="Times New Roman" w:hAnsi="Times New Roman"/>
          <w:sz w:val="24"/>
          <w:szCs w:val="24"/>
        </w:rPr>
        <w:br/>
      </w:r>
      <w:r w:rsidRPr="00DE20DE">
        <w:rPr>
          <w:rFonts w:ascii="Times New Roman" w:hAnsi="Times New Roman"/>
          <w:sz w:val="24"/>
          <w:szCs w:val="24"/>
        </w:rPr>
        <w:t>biometrem, topografią rog</w:t>
      </w:r>
      <w:r w:rsidRPr="00DE20DE">
        <w:rPr>
          <w:rFonts w:ascii="Times New Roman" w:hAnsi="Times New Roman"/>
          <w:sz w:val="24"/>
          <w:szCs w:val="24"/>
          <w:lang w:val="es-ES_tradnl"/>
        </w:rPr>
        <w:t>ó</w:t>
      </w:r>
      <w:r w:rsidRPr="00DE20DE">
        <w:rPr>
          <w:rFonts w:ascii="Times New Roman" w:hAnsi="Times New Roman"/>
          <w:sz w:val="24"/>
          <w:szCs w:val="24"/>
        </w:rPr>
        <w:t>wki i meibografią</w:t>
      </w:r>
    </w:p>
    <w:tbl>
      <w:tblPr>
        <w:tblStyle w:val="TableNormal"/>
        <w:tblW w:w="8931" w:type="dxa"/>
        <w:tblInd w:w="112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3686"/>
      </w:tblGrid>
      <w:tr w:rsidR="00AD1FD3" w:rsidTr="00AD1FD3">
        <w:trPr>
          <w:trHeight w:val="51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Pr="00AD1FD3" w:rsidRDefault="00AD1FD3" w:rsidP="00AD1FD3">
            <w:pPr>
              <w:jc w:val="center"/>
              <w:rPr>
                <w:b/>
              </w:rPr>
            </w:pPr>
            <w:r w:rsidRPr="00AD1FD3">
              <w:rPr>
                <w:b/>
              </w:rPr>
              <w:t>L.p.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Pr="00AD1FD3" w:rsidRDefault="00AD1FD3" w:rsidP="00AD1FD3">
            <w:pPr>
              <w:jc w:val="center"/>
              <w:rPr>
                <w:b/>
              </w:rPr>
            </w:pPr>
            <w:r w:rsidRPr="00AD1FD3">
              <w:rPr>
                <w:rFonts w:eastAsia="Arial Unicode MS" w:cs="Arial Unicode MS"/>
                <w:b/>
                <w:lang w:val="de-DE"/>
              </w:rPr>
              <w:t>Parametry wymagane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Pr="00AD1FD3" w:rsidRDefault="00A25812" w:rsidP="00A25812">
            <w:pPr>
              <w:jc w:val="center"/>
              <w:rPr>
                <w:rFonts w:eastAsia="Arial Unicode MS" w:cs="Arial Unicode MS"/>
                <w:b/>
                <w:lang w:val="de-DE"/>
              </w:rPr>
            </w:pPr>
            <w:r>
              <w:rPr>
                <w:rFonts w:eastAsia="Arial Unicode MS" w:cs="Arial Unicode MS"/>
                <w:b/>
                <w:lang w:val="de-DE"/>
              </w:rPr>
              <w:t>Parametry oferowane</w:t>
            </w:r>
          </w:p>
        </w:tc>
      </w:tr>
      <w:tr w:rsidR="00AD1FD3" w:rsidTr="00AD1FD3">
        <w:trPr>
          <w:trHeight w:val="49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Stożek keratometrii: 24 pierścienie r</w:t>
            </w:r>
            <w:r>
              <w:rPr>
                <w:rFonts w:eastAsia="Arial Unicode MS" w:cs="Arial Unicode MS"/>
                <w:lang w:val="es-ES_tradnl"/>
              </w:rPr>
              <w:t>ó</w:t>
            </w:r>
            <w:r>
              <w:rPr>
                <w:rFonts w:eastAsia="Arial Unicode MS" w:cs="Arial Unicode MS"/>
              </w:rPr>
              <w:t xml:space="preserve">wnomiernie rozmieszczone na sferze 43 D 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3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Punkty analizowane: ponad 100.000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Punkty mierzone: ponad 6.000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Pokrycie rog</w:t>
            </w:r>
            <w:r>
              <w:rPr>
                <w:rFonts w:eastAsia="Arial Unicode MS" w:cs="Arial Unicode MS"/>
                <w:lang w:val="es-ES_tradnl"/>
              </w:rPr>
              <w:t>ó</w:t>
            </w:r>
            <w:r>
              <w:rPr>
                <w:rFonts w:eastAsia="Arial Unicode MS" w:cs="Arial Unicode MS"/>
              </w:rPr>
              <w:t>wki: do 9.8 mm na sferze o promieniu 8,00 mm (42.2 dioptrii z n=1,3375)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36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5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Zakres mocy: 28.00 – 67.50 D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6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Rozdzielczość wyświetlacza: 0.01 D, 0,01mm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7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Biometria osiowa: inferometria o niskiej koherencji na przewodzie optyczym (SLED @ 820 nm)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8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System przechwytywania: system wspomagania ustawiania ostrości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Monitor: LCD 10,1 cali pojemnościowy ekran dotykowy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Baza danych: wbudowana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11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Pupilometria: dynamiczna, fotopowa, mezopowa, skotopowa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6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lastRenderedPageBreak/>
              <w:t>12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Fluoresceina: obraz, wideo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81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13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Raporty: mapa rog</w:t>
            </w:r>
            <w:r>
              <w:rPr>
                <w:rFonts w:eastAsia="Arial Unicode MS" w:cs="Arial Unicode MS"/>
                <w:lang w:val="es-ES_tradnl"/>
              </w:rPr>
              <w:t>ó</w:t>
            </w:r>
            <w:r>
              <w:rPr>
                <w:rFonts w:eastAsia="Arial Unicode MS" w:cs="Arial Unicode MS"/>
              </w:rPr>
              <w:t>wki, mapa por</w:t>
            </w:r>
            <w:r>
              <w:rPr>
                <w:rFonts w:eastAsia="Arial Unicode MS" w:cs="Arial Unicode MS"/>
                <w:lang w:val="es-ES_tradnl"/>
              </w:rPr>
              <w:t>ó</w:t>
            </w:r>
            <w:r>
              <w:rPr>
                <w:rFonts w:eastAsia="Arial Unicode MS" w:cs="Arial Unicode MS"/>
              </w:rPr>
              <w:t>wnawcza, soczewka kontaktowa, mapa wysokości, analiza Zernike, pupilometria, gruczoły Meiboma, nieinwazyjny czas przerwania filmu łzowego, wysokość menisku łzowego, analiza trendu Rx/AL, raporty fluoresceinowe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14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Zasilanie: AC 100 – 240 V 50/60 Hz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15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Keratometria: promień krzywizny 5.00 – 12.00 mm w D (n=1,3375): 28.00 – 67.50 D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16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Długość osiowa: 15.00 – 36.00 mm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17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Wymiary źrenicy: 0.50 – 10.00 mm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18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  <w:lang w:val="en-US"/>
              </w:rPr>
              <w:t>Limbus (White-To-White): 8.00 – 14.00 mm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  <w:lang w:val="en-U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  <w:lang w:val="en-US"/>
              </w:rPr>
              <w:t>Przerwa między mrugnięciami: 0.2 – 20.0 s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  <w:lang w:val="en-U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20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Nieinwazyjny czas trwania filmu łzowego: 0.5 – 30.0 s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21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Obszary utraty gruczołó</w:t>
            </w:r>
            <w:r>
              <w:rPr>
                <w:rFonts w:eastAsia="Arial Unicode MS" w:cs="Arial Unicode MS"/>
                <w:lang w:val="de-DE"/>
              </w:rPr>
              <w:t xml:space="preserve">w Meiboma: 0 </w:t>
            </w:r>
            <w:r>
              <w:rPr>
                <w:rFonts w:eastAsia="Arial Unicode MS" w:cs="Arial Unicode MS"/>
              </w:rPr>
              <w:t>– 100%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  <w:tr w:rsidR="00AD1FD3" w:rsidTr="00AD1FD3">
        <w:trPr>
          <w:trHeight w:val="22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D1FD3" w:rsidRDefault="00AD1FD3" w:rsidP="00AD1FD3">
            <w:pPr>
              <w:jc w:val="center"/>
            </w:pPr>
            <w:r>
              <w:t>22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D1FD3" w:rsidRDefault="00AD1FD3">
            <w:r>
              <w:rPr>
                <w:rFonts w:eastAsia="Arial Unicode MS" w:cs="Arial Unicode MS"/>
              </w:rPr>
              <w:t>Wysokość menisku łzowego: 0.10 – 1.00 mm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FD3" w:rsidRDefault="00AD1FD3">
            <w:pPr>
              <w:rPr>
                <w:rFonts w:eastAsia="Arial Unicode MS" w:cs="Arial Unicode MS"/>
              </w:rPr>
            </w:pPr>
          </w:p>
        </w:tc>
      </w:tr>
    </w:tbl>
    <w:p w:rsidR="00634A3D" w:rsidRDefault="00634A3D" w:rsidP="00AD1FD3">
      <w:pPr>
        <w:pStyle w:val="Akapitzlist"/>
        <w:widowControl w:val="0"/>
        <w:spacing w:line="240" w:lineRule="auto"/>
        <w:ind w:left="665"/>
      </w:pPr>
    </w:p>
    <w:p w:rsidR="00AD1FD3" w:rsidRDefault="00AD1FD3" w:rsidP="00AD1FD3">
      <w:pPr>
        <w:pStyle w:val="Akapitzlist"/>
        <w:widowControl w:val="0"/>
        <w:spacing w:line="240" w:lineRule="auto"/>
        <w:ind w:left="665"/>
      </w:pPr>
    </w:p>
    <w:p w:rsidR="00AD1FD3" w:rsidRDefault="00AD1FD3" w:rsidP="00AD1FD3">
      <w:pPr>
        <w:pStyle w:val="Akapitzlist"/>
        <w:widowControl w:val="0"/>
        <w:spacing w:line="240" w:lineRule="auto"/>
        <w:ind w:left="665"/>
      </w:pPr>
    </w:p>
    <w:p w:rsidR="00AD1FD3" w:rsidRDefault="00AD1FD3" w:rsidP="00AD1FD3">
      <w:pPr>
        <w:pStyle w:val="Akapitzlist"/>
        <w:widowControl w:val="0"/>
        <w:spacing w:line="240" w:lineRule="auto"/>
        <w:ind w:left="665"/>
      </w:pPr>
    </w:p>
    <w:p w:rsidR="00AD1FD3" w:rsidRDefault="00AD1FD3" w:rsidP="00AD1FD3">
      <w:pPr>
        <w:pStyle w:val="Akapitzlist"/>
        <w:widowControl w:val="0"/>
        <w:spacing w:line="240" w:lineRule="auto"/>
        <w:ind w:left="665"/>
      </w:pPr>
    </w:p>
    <w:p w:rsidR="00AD1FD3" w:rsidRDefault="00AD1FD3" w:rsidP="00AD1FD3">
      <w:pPr>
        <w:pStyle w:val="Akapitzlist"/>
        <w:widowControl w:val="0"/>
        <w:spacing w:line="240" w:lineRule="auto"/>
        <w:ind w:left="665"/>
      </w:pPr>
    </w:p>
    <w:p w:rsidR="00AD1FD3" w:rsidRDefault="00AD1FD3" w:rsidP="00AD1FD3">
      <w:pPr>
        <w:pStyle w:val="Akapitzlist"/>
        <w:widowControl w:val="0"/>
        <w:spacing w:line="240" w:lineRule="auto"/>
        <w:ind w:left="665"/>
      </w:pPr>
    </w:p>
    <w:p w:rsidR="00AD1FD3" w:rsidRDefault="00AD1FD3" w:rsidP="00AD1FD3">
      <w:pPr>
        <w:pStyle w:val="Akapitzlist"/>
        <w:widowControl w:val="0"/>
        <w:spacing w:line="240" w:lineRule="auto"/>
        <w:ind w:left="665"/>
      </w:pPr>
    </w:p>
    <w:p w:rsidR="00AD1FD3" w:rsidRDefault="00AD1FD3" w:rsidP="00AD1FD3">
      <w:pPr>
        <w:pStyle w:val="Akapitzlist"/>
        <w:widowControl w:val="0"/>
        <w:spacing w:line="240" w:lineRule="auto"/>
        <w:ind w:left="665"/>
      </w:pPr>
    </w:p>
    <w:p w:rsidR="00AD1FD3" w:rsidRDefault="00AD1FD3" w:rsidP="00AD1FD3">
      <w:pPr>
        <w:pStyle w:val="Akapitzlist"/>
        <w:widowControl w:val="0"/>
        <w:spacing w:line="240" w:lineRule="auto"/>
        <w:ind w:left="665"/>
      </w:pPr>
    </w:p>
    <w:p w:rsidR="00AD1FD3" w:rsidRDefault="00AD1FD3" w:rsidP="00AD1FD3">
      <w:pPr>
        <w:pStyle w:val="Akapitzlist"/>
        <w:widowControl w:val="0"/>
        <w:spacing w:line="240" w:lineRule="auto"/>
        <w:ind w:left="665"/>
      </w:pPr>
    </w:p>
    <w:p w:rsidR="00DE20DE" w:rsidRDefault="00DE20DE" w:rsidP="00AD1FD3">
      <w:pPr>
        <w:widowControl w:val="0"/>
        <w:spacing w:after="0" w:line="240" w:lineRule="auto"/>
        <w:rPr>
          <w:rFonts w:ascii="Times New Roman" w:eastAsia="Arial Unicode MS" w:hAnsi="Times New Roman" w:cs="Arial Unicode MS"/>
          <w:b/>
          <w:bCs/>
          <w:sz w:val="24"/>
          <w:szCs w:val="24"/>
        </w:rPr>
      </w:pPr>
      <w:r>
        <w:rPr>
          <w:rFonts w:ascii="Times New Roman" w:eastAsia="Arial Unicode MS" w:hAnsi="Times New Roman" w:cs="Arial Unicode MS"/>
          <w:b/>
          <w:bCs/>
          <w:sz w:val="24"/>
          <w:szCs w:val="24"/>
        </w:rPr>
        <w:lastRenderedPageBreak/>
        <w:t xml:space="preserve">Pozycja </w:t>
      </w:r>
      <w:r w:rsidR="00AD1FD3" w:rsidRPr="00AD1FD3">
        <w:rPr>
          <w:rFonts w:ascii="Times New Roman" w:eastAsia="Arial Unicode MS" w:hAnsi="Times New Roman" w:cs="Arial Unicode MS"/>
          <w:b/>
          <w:bCs/>
          <w:sz w:val="24"/>
          <w:szCs w:val="24"/>
        </w:rPr>
        <w:t>2)</w:t>
      </w:r>
    </w:p>
    <w:p w:rsidR="00DE20DE" w:rsidRDefault="00DE20DE" w:rsidP="00AD1FD3">
      <w:pPr>
        <w:widowControl w:val="0"/>
        <w:spacing w:after="0" w:line="240" w:lineRule="auto"/>
        <w:rPr>
          <w:rFonts w:ascii="Times New Roman" w:eastAsia="Arial Unicode MS" w:hAnsi="Times New Roman" w:cs="Arial Unicode MS"/>
          <w:b/>
          <w:bCs/>
          <w:sz w:val="24"/>
          <w:szCs w:val="24"/>
        </w:rPr>
      </w:pPr>
    </w:p>
    <w:p w:rsidR="00AD1FD3" w:rsidRPr="00AD1FD3" w:rsidRDefault="00AD1FD3" w:rsidP="00AD1FD3">
      <w:pPr>
        <w:widowControl w:val="0"/>
        <w:spacing w:after="0" w:line="240" w:lineRule="auto"/>
        <w:rPr>
          <w:rFonts w:ascii="Times New Roman" w:eastAsia="Arial Unicode MS" w:hAnsi="Times New Roman" w:cs="Arial Unicode MS"/>
          <w:b/>
          <w:bCs/>
          <w:sz w:val="24"/>
          <w:szCs w:val="24"/>
        </w:rPr>
      </w:pPr>
      <w:r w:rsidRPr="00AD1FD3">
        <w:rPr>
          <w:rFonts w:ascii="Times New Roman" w:eastAsia="Arial Unicode MS" w:hAnsi="Times New Roman" w:cs="Arial Unicode MS"/>
          <w:b/>
          <w:bCs/>
          <w:sz w:val="24"/>
          <w:szCs w:val="24"/>
        </w:rPr>
        <w:t xml:space="preserve"> </w:t>
      </w:r>
      <w:r w:rsidRPr="00AD1FD3">
        <w:rPr>
          <w:rFonts w:ascii="Times New Roman" w:eastAsia="Arial Unicode MS" w:hAnsi="Times New Roman" w:cs="Arial Unicode MS"/>
          <w:sz w:val="24"/>
          <w:szCs w:val="24"/>
        </w:rPr>
        <w:t>Tomograf optyczny z synchronizowaną funduskamerą o wysokiej czułości.</w:t>
      </w:r>
    </w:p>
    <w:p w:rsidR="00AD1FD3" w:rsidRPr="00AD1FD3" w:rsidRDefault="00AD1FD3" w:rsidP="00AD1FD3">
      <w:pPr>
        <w:widowControl w:val="0"/>
        <w:spacing w:after="0" w:line="240" w:lineRule="auto"/>
        <w:rPr>
          <w:rFonts w:ascii="Times New Roman" w:eastAsia="Arial Unicode MS" w:hAnsi="Times New Roman" w:cs="Arial Unicode MS"/>
          <w:b/>
          <w:bCs/>
          <w:sz w:val="24"/>
          <w:szCs w:val="24"/>
        </w:rPr>
      </w:pPr>
    </w:p>
    <w:tbl>
      <w:tblPr>
        <w:tblStyle w:val="TableNormal1"/>
        <w:tblW w:w="9425" w:type="dxa"/>
        <w:tblInd w:w="20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79"/>
        <w:gridCol w:w="5362"/>
        <w:gridCol w:w="3284"/>
      </w:tblGrid>
      <w:tr w:rsidR="00A25812" w:rsidRPr="00AD1FD3" w:rsidTr="00A25812">
        <w:trPr>
          <w:trHeight w:hRule="exact" w:val="67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b/>
                <w:bCs/>
                <w:position w:val="-2"/>
                <w:sz w:val="20"/>
                <w:szCs w:val="20"/>
              </w:rPr>
              <w:t>LP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25812">
            <w:pPr>
              <w:widowControl w:val="0"/>
              <w:spacing w:after="0" w:line="233" w:lineRule="exact"/>
              <w:ind w:left="66"/>
              <w:jc w:val="center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b/>
                <w:bCs/>
                <w:position w:val="-2"/>
                <w:sz w:val="20"/>
                <w:szCs w:val="20"/>
              </w:rPr>
              <w:t>Parametr</w:t>
            </w:r>
            <w:r>
              <w:rPr>
                <w:rFonts w:ascii="Tahoma" w:eastAsia="Arial Unicode MS" w:hAnsi="Tahoma" w:cs="Arial Unicode MS"/>
                <w:b/>
                <w:bCs/>
                <w:position w:val="-2"/>
                <w:sz w:val="20"/>
                <w:szCs w:val="20"/>
              </w:rPr>
              <w:t>y wymagane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jc w:val="center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>
              <w:rPr>
                <w:rFonts w:ascii="Tahoma" w:eastAsia="Arial Unicode MS" w:hAnsi="Tahoma" w:cs="Arial Unicode MS"/>
                <w:b/>
                <w:bCs/>
                <w:sz w:val="20"/>
                <w:szCs w:val="20"/>
              </w:rPr>
              <w:t>Parametry oferowane</w:t>
            </w:r>
          </w:p>
        </w:tc>
      </w:tr>
      <w:tr w:rsidR="00A25812" w:rsidRPr="00AD1FD3" w:rsidTr="00A25812">
        <w:trPr>
          <w:trHeight w:hRule="exact" w:val="35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1.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Analiza</w:t>
            </w:r>
            <w:r w:rsidRPr="00AD1FD3">
              <w:rPr>
                <w:rFonts w:ascii="Tahoma" w:eastAsia="Arial Unicode MS" w:hAnsi="Tahoma" w:cs="Arial Unicode MS"/>
                <w:spacing w:val="-5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spektralna</w:t>
            </w:r>
            <w:r w:rsidRPr="00AD1FD3">
              <w:rPr>
                <w:rFonts w:ascii="Tahoma" w:eastAsia="Arial Unicode MS" w:hAnsi="Tahoma" w:cs="Arial Unicode MS"/>
                <w:spacing w:val="-9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( F</w:t>
            </w:r>
            <w:r w:rsidRPr="00AD1FD3">
              <w:rPr>
                <w:rFonts w:ascii="Tahoma" w:eastAsia="Arial Unicode MS" w:hAnsi="Tahoma" w:cs="Arial Unicode MS"/>
                <w:spacing w:val="1"/>
                <w:position w:val="-2"/>
                <w:sz w:val="20"/>
                <w:szCs w:val="20"/>
              </w:rPr>
              <w:t>o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urier</w:t>
            </w:r>
            <w:r w:rsidRPr="00AD1FD3">
              <w:rPr>
                <w:rFonts w:ascii="Tahoma" w:eastAsia="Arial Unicode MS" w:hAnsi="Tahoma" w:cs="Arial Unicode MS"/>
                <w:spacing w:val="-3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Domain)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66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before="2" w:after="0" w:line="110" w:lineRule="exact"/>
              <w:rPr>
                <w:rFonts w:ascii="Times New Roman" w:eastAsia="Arial Unicode MS" w:hAnsi="Times New Roman" w:cs="Arial Unicode MS"/>
                <w:sz w:val="11"/>
                <w:szCs w:val="11"/>
              </w:rPr>
            </w:pPr>
          </w:p>
          <w:p w:rsidR="00A25812" w:rsidRPr="00AD1FD3" w:rsidRDefault="00A25812" w:rsidP="00AD1FD3">
            <w:pPr>
              <w:widowControl w:val="0"/>
              <w:spacing w:after="0" w:line="240" w:lineRule="auto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2.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before="1" w:after="0" w:line="240" w:lineRule="auto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Badanie</w:t>
            </w:r>
            <w:r w:rsidRPr="00AD1FD3">
              <w:rPr>
                <w:rFonts w:ascii="Tahoma" w:eastAsia="Arial Unicode MS" w:hAnsi="Tahoma" w:cs="Arial Unicode MS"/>
                <w:spacing w:val="-7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OCT</w:t>
            </w:r>
            <w:r w:rsidRPr="00AD1FD3">
              <w:rPr>
                <w:rFonts w:ascii="Tahoma" w:eastAsia="Arial Unicode MS" w:hAnsi="Tahoma" w:cs="Arial Unicode MS"/>
                <w:spacing w:val="-5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realizowane</w:t>
            </w:r>
            <w:r w:rsidRPr="00AD1FD3">
              <w:rPr>
                <w:rFonts w:ascii="Tahoma" w:eastAsia="Arial Unicode MS" w:hAnsi="Tahoma" w:cs="Arial Unicode MS"/>
                <w:spacing w:val="-7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w pełni</w:t>
            </w:r>
            <w:r w:rsidRPr="00AD1FD3">
              <w:rPr>
                <w:rFonts w:ascii="Tahoma" w:eastAsia="Arial Unicode MS" w:hAnsi="Tahoma" w:cs="Arial Unicode MS"/>
                <w:spacing w:val="-3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automatyc</w:t>
            </w:r>
            <w:r w:rsidRPr="00AD1FD3">
              <w:rPr>
                <w:rFonts w:ascii="Tahoma" w:eastAsia="Arial Unicode MS" w:hAnsi="Tahoma" w:cs="Arial Unicode MS"/>
                <w:spacing w:val="2"/>
                <w:position w:val="-2"/>
                <w:sz w:val="20"/>
                <w:szCs w:val="20"/>
              </w:rPr>
              <w:t>z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nie</w:t>
            </w:r>
            <w:r w:rsidRPr="00AD1FD3">
              <w:rPr>
                <w:rFonts w:ascii="Tahoma" w:eastAsia="Arial Unicode MS" w:hAnsi="Tahoma" w:cs="Arial Unicode MS"/>
                <w:spacing w:val="-5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pop</w:t>
            </w:r>
            <w:r w:rsidRPr="00AD1FD3">
              <w:rPr>
                <w:rFonts w:ascii="Tahoma" w:eastAsia="Arial Unicode MS" w:hAnsi="Tahoma" w:cs="Arial Unicode MS"/>
                <w:spacing w:val="2"/>
                <w:position w:val="-2"/>
                <w:sz w:val="20"/>
                <w:szCs w:val="20"/>
              </w:rPr>
              <w:t>r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 xml:space="preserve">zez </w:t>
            </w: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wskazanie</w:t>
            </w:r>
            <w:r w:rsidRPr="00AD1FD3">
              <w:rPr>
                <w:rFonts w:ascii="Tahoma" w:eastAsia="Arial Unicode MS" w:hAnsi="Tahoma" w:cs="Arial Unicode MS"/>
                <w:spacing w:val="-9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na</w:t>
            </w:r>
            <w:r w:rsidRPr="00AD1FD3">
              <w:rPr>
                <w:rFonts w:ascii="Tahoma" w:eastAsia="Arial Unicode MS" w:hAnsi="Tahoma" w:cs="Arial Unicode MS"/>
                <w:spacing w:val="-1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mo</w:t>
            </w:r>
            <w:r w:rsidRPr="00AD1FD3">
              <w:rPr>
                <w:rFonts w:ascii="Tahoma" w:eastAsia="Arial Unicode MS" w:hAnsi="Tahoma" w:cs="Arial Unicode MS"/>
                <w:spacing w:val="1"/>
                <w:sz w:val="20"/>
                <w:szCs w:val="20"/>
              </w:rPr>
              <w:t>n</w:t>
            </w: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itorze</w:t>
            </w:r>
            <w:r w:rsidRPr="00AD1FD3">
              <w:rPr>
                <w:rFonts w:ascii="Tahoma" w:eastAsia="Arial Unicode MS" w:hAnsi="Tahoma" w:cs="Arial Unicode MS"/>
                <w:spacing w:val="-9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L</w:t>
            </w:r>
            <w:r w:rsidRPr="00AD1FD3">
              <w:rPr>
                <w:rFonts w:ascii="Tahoma" w:eastAsia="Arial Unicode MS" w:hAnsi="Tahoma" w:cs="Arial Unicode MS"/>
                <w:spacing w:val="2"/>
                <w:sz w:val="20"/>
                <w:szCs w:val="20"/>
              </w:rPr>
              <w:t>C</w:t>
            </w: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D</w:t>
            </w:r>
            <w:r w:rsidRPr="00AD1FD3">
              <w:rPr>
                <w:rFonts w:ascii="Tahoma" w:eastAsia="Arial Unicode MS" w:hAnsi="Tahoma" w:cs="Arial Unicode MS"/>
                <w:spacing w:val="-5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źren</w:t>
            </w:r>
            <w:r w:rsidRPr="00AD1FD3">
              <w:rPr>
                <w:rFonts w:ascii="Tahoma" w:eastAsia="Arial Unicode MS" w:hAnsi="Tahoma" w:cs="Arial Unicode MS"/>
                <w:spacing w:val="1"/>
                <w:sz w:val="20"/>
                <w:szCs w:val="20"/>
              </w:rPr>
              <w:t>i</w:t>
            </w: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cy</w:t>
            </w:r>
            <w:r w:rsidRPr="00AD1FD3">
              <w:rPr>
                <w:rFonts w:ascii="Tahoma" w:eastAsia="Arial Unicode MS" w:hAnsi="Tahoma" w:cs="Arial Unicode MS"/>
                <w:spacing w:val="-7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spacing w:val="1"/>
                <w:sz w:val="20"/>
                <w:szCs w:val="20"/>
              </w:rPr>
              <w:t>o</w:t>
            </w: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ka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44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3.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Automatyc</w:t>
            </w:r>
            <w:r w:rsidRPr="00AD1FD3">
              <w:rPr>
                <w:rFonts w:ascii="Tahoma" w:eastAsia="Arial Unicode MS" w:hAnsi="Tahoma" w:cs="Arial Unicode MS"/>
                <w:spacing w:val="2"/>
                <w:position w:val="-2"/>
                <w:sz w:val="20"/>
                <w:szCs w:val="20"/>
              </w:rPr>
              <w:t>z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ny</w:t>
            </w:r>
            <w:r w:rsidRPr="00AD1FD3">
              <w:rPr>
                <w:rFonts w:ascii="Tahoma" w:eastAsia="Arial Unicode MS" w:hAnsi="Tahoma" w:cs="Arial Unicode MS"/>
                <w:spacing w:val="-13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prz</w:t>
            </w:r>
            <w:r w:rsidRPr="00AD1FD3">
              <w:rPr>
                <w:rFonts w:ascii="Tahoma" w:eastAsia="Arial Unicode MS" w:hAnsi="Tahoma" w:cs="Arial Unicode MS"/>
                <w:spacing w:val="2"/>
                <w:position w:val="-2"/>
                <w:sz w:val="20"/>
                <w:szCs w:val="20"/>
              </w:rPr>
              <w:t>e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jazd</w:t>
            </w:r>
            <w:r w:rsidRPr="00AD1FD3">
              <w:rPr>
                <w:rFonts w:ascii="Tahoma" w:eastAsia="Arial Unicode MS" w:hAnsi="Tahoma" w:cs="Arial Unicode MS"/>
                <w:spacing w:val="-7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 xml:space="preserve">z </w:t>
            </w:r>
            <w:r w:rsidRPr="00AD1FD3">
              <w:rPr>
                <w:rFonts w:ascii="Tahoma" w:eastAsia="Arial Unicode MS" w:hAnsi="Tahoma" w:cs="Arial Unicode MS"/>
                <w:spacing w:val="1"/>
                <w:position w:val="-2"/>
                <w:sz w:val="20"/>
                <w:szCs w:val="20"/>
              </w:rPr>
              <w:t>o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ka</w:t>
            </w:r>
            <w:r w:rsidRPr="00AD1FD3">
              <w:rPr>
                <w:rFonts w:ascii="Tahoma" w:eastAsia="Arial Unicode MS" w:hAnsi="Tahoma" w:cs="Arial Unicode MS"/>
                <w:spacing w:val="-2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prawego</w:t>
            </w:r>
            <w:r w:rsidRPr="00AD1FD3">
              <w:rPr>
                <w:rFonts w:ascii="Tahoma" w:eastAsia="Arial Unicode MS" w:hAnsi="Tahoma" w:cs="Arial Unicode MS"/>
                <w:spacing w:val="-7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na</w:t>
            </w:r>
            <w:r w:rsidRPr="00AD1FD3">
              <w:rPr>
                <w:rFonts w:ascii="Tahoma" w:eastAsia="Arial Unicode MS" w:hAnsi="Tahoma" w:cs="Arial Unicode MS"/>
                <w:spacing w:val="-1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oko lewe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66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4.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Rozdzielczość</w:t>
            </w:r>
            <w:r w:rsidRPr="00AD1FD3">
              <w:rPr>
                <w:rFonts w:ascii="Tahoma" w:eastAsia="Arial Unicode MS" w:hAnsi="Tahoma" w:cs="Arial Unicode MS"/>
                <w:spacing w:val="-9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poziom</w:t>
            </w:r>
            <w:r w:rsidRPr="00AD1FD3">
              <w:rPr>
                <w:rFonts w:ascii="Tahoma" w:eastAsia="Arial Unicode MS" w:hAnsi="Tahoma" w:cs="Arial Unicode MS"/>
                <w:spacing w:val="1"/>
                <w:position w:val="-2"/>
                <w:sz w:val="20"/>
                <w:szCs w:val="20"/>
              </w:rPr>
              <w:t>a min</w:t>
            </w:r>
            <w:r w:rsidRPr="00AD1FD3">
              <w:rPr>
                <w:rFonts w:ascii="Tahoma" w:eastAsia="Arial Unicode MS" w:hAnsi="Tahoma" w:cs="Arial Unicode MS"/>
                <w:spacing w:val="-9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spacing w:val="1"/>
                <w:position w:val="-2"/>
                <w:sz w:val="20"/>
                <w:szCs w:val="20"/>
              </w:rPr>
              <w:t>2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0</w:t>
            </w:r>
            <w:r w:rsidRPr="00AD1FD3">
              <w:rPr>
                <w:rFonts w:ascii="Tahoma" w:eastAsia="Arial Unicode MS" w:hAnsi="Tahoma" w:cs="Arial Unicode MS"/>
                <w:spacing w:val="-2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um lub lepsza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79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5.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Rozdzielczość</w:t>
            </w:r>
            <w:r w:rsidRPr="00AD1FD3">
              <w:rPr>
                <w:rFonts w:ascii="Tahoma" w:eastAsia="Arial Unicode MS" w:hAnsi="Tahoma" w:cs="Arial Unicode MS"/>
                <w:spacing w:val="-11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osiowa min</w:t>
            </w:r>
            <w:r w:rsidRPr="00AD1FD3">
              <w:rPr>
                <w:rFonts w:ascii="Tahoma" w:eastAsia="Arial Unicode MS" w:hAnsi="Tahoma" w:cs="Arial Unicode MS"/>
                <w:spacing w:val="-7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6</w:t>
            </w:r>
            <w:r w:rsidRPr="00AD1FD3">
              <w:rPr>
                <w:rFonts w:ascii="Tahoma" w:eastAsia="Arial Unicode MS" w:hAnsi="Tahoma" w:cs="Arial Unicode MS"/>
                <w:spacing w:val="1"/>
                <w:position w:val="-2"/>
                <w:sz w:val="20"/>
                <w:szCs w:val="20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um lub lepsza.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55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6.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Funkcja automatycznego naprowadzania głowicy pomiarowej w trzech osiach (3D)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4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7.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Elektrycznie regulowana wysokość podbródka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79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8.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Prędkość skanowania min 50.000A skanów na sekundę.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56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9.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Możliwość wykonania badania automatycznie i manualnie.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76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ahoma" w:eastAsia="Tahoma" w:hAnsi="Tahoma" w:cs="Tahoma"/>
                <w:position w:val="-2"/>
                <w:sz w:val="20"/>
                <w:szCs w:val="20"/>
              </w:rPr>
            </w:pPr>
          </w:p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10.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Wbudowana kamera do wykonywania fotografii barwnej dna oka i przedniego odcinka o kacie min 45 stopni.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119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ahoma" w:eastAsia="Tahoma" w:hAnsi="Tahoma" w:cs="Tahoma"/>
                <w:position w:val="-2"/>
                <w:sz w:val="20"/>
                <w:szCs w:val="20"/>
              </w:rPr>
            </w:pPr>
          </w:p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11.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Kolorowy, obrotowy w zakresie 0 -180 stopni, o zmiennym, regulowanym dowolnie kącie nachylenia ekran LCD o przekątnej min 8,5” służący do kompletnej obsługi urządzenia stanowiący jego integralną część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78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12.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Korelacja pozycji wykonanych skanów OCT ze zdjęciem dna oka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56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13.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Default="00A25812" w:rsidP="00AD1FD3">
            <w:pPr>
              <w:spacing w:after="0" w:line="240" w:lineRule="auto"/>
              <w:rPr>
                <w:rFonts w:ascii="Tahoma" w:eastAsia="Arial Unicode MS" w:hAnsi="Tahoma" w:cs="Arial Unicode MS"/>
                <w:sz w:val="20"/>
                <w:szCs w:val="20"/>
              </w:rPr>
            </w:pPr>
            <w:r w:rsidRPr="00AD1FD3">
              <w:rPr>
                <w:rFonts w:ascii="Tahoma" w:eastAsia="Arial Unicode MS" w:hAnsi="Tahoma" w:cs="Arial Unicode MS"/>
                <w:color w:val="1F497D"/>
                <w:sz w:val="20"/>
                <w:szCs w:val="20"/>
                <w:u w:color="1F497D"/>
              </w:rPr>
              <w:t xml:space="preserve"> </w:t>
            </w: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Zakres kompensacji wady refrakcji pacjenta w zakresie minimum od -33D do +40D.</w:t>
            </w:r>
          </w:p>
          <w:p w:rsidR="00A25812" w:rsidRDefault="00A25812" w:rsidP="00AD1FD3">
            <w:pPr>
              <w:spacing w:after="0" w:line="240" w:lineRule="auto"/>
              <w:rPr>
                <w:rFonts w:ascii="Tahoma" w:eastAsia="Arial Unicode MS" w:hAnsi="Tahoma" w:cs="Arial Unicode MS"/>
                <w:sz w:val="20"/>
                <w:szCs w:val="20"/>
              </w:rPr>
            </w:pPr>
          </w:p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69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14.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Wewnętrzny fiksator z możliwością wyboru wielkości znaku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77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15.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Default="00A25812" w:rsidP="00AD1FD3">
            <w:pPr>
              <w:widowControl w:val="0"/>
              <w:spacing w:after="0" w:line="233" w:lineRule="exact"/>
              <w:ind w:left="66"/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 xml:space="preserve">Dostępne profile skanowania : 3D , liniowy, radialny, </w:t>
            </w:r>
          </w:p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25812">
              <w:rPr>
                <w:rFonts w:ascii="Tahoma" w:eastAsia="Arial Unicode MS" w:hAnsi="Tahoma" w:cs="Arial Unicode MS"/>
                <w:color w:val="auto"/>
                <w:position w:val="-2"/>
                <w:sz w:val="20"/>
                <w:szCs w:val="20"/>
              </w:rPr>
              <w:t>krzyżowy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77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16.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Odległość robocza nie większa niż 35 mm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118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lastRenderedPageBreak/>
              <w:t>17.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Mapy grubości siatkówki i warstwy włókien nerwowych, płaskie i 3D, z możliwością nakładania na obraz dna oka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95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18.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Raport grubości włókien nerwowych pacjenta w odniesieniu do normy oraz z możliwością prezentacji progresji zmian w czasie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62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19.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Możliwość automatycznego wyznaczenia parametrów tarczy z możliwością ręcznego korygowania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76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20.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Oprogramowanie umożliwiające wykonanie badania OCT przedniego odcinka oka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63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21.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Płynne powiększenie (zoom) skanów OCT i zdjęcia dna oka , z możliwością prezentacji na pełnym ekranie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64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22.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Prezentacja 3D z możliwością obracania pod dowolnym kątem  z możliwością automatycznego rozdziału warstw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90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23.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 xml:space="preserve">Możliwość eksportu zdjęć dna oka , pojedynczych B-skanów, filmów z prezentacjami 3D na zewnętrzne nośniki danych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62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24.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Automatyczne rozpoznawanie prawego lub lewego oka.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120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25.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Automatyczna analiza grubości siatkówki, grubości warstwy włókien nerwowych wokół tarczy nerwu wzrokowego oraz analiza komórek zwojowych GCL odniesionych do bazy normatywnej podczas wykonania jednego skanowania 3D.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49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26.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Szerokość skanowania 3D w zakresie od 3 do 12 mm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47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27.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Wysokość skanowania 3D w zakresie od 3 do 9mm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40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28.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Wymagany skan 3D na siatkówce o wymiarach: 12,0 x 9.0 mm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43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29.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Obliczanie grubości warstwy komórek zwojowych GCL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36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30.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Funkcja autofokus , auto-Z, automatyczne wyzwolenie badania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60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31.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System graficznych znaczników ułatwiających pomiar manualny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50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32.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Fiksator zewnętrzny oraz wewnętrzny.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48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33.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Możliwość wykonania samego barwnego zdjęcia dna oka.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48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34.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Możliwość wykonania skanów z funkcją Follow up.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77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35.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 xml:space="preserve">Obrazowanie przepływów w naczyniach bez konieczności podawania środka kontrastującego (OCT-Angio).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76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lastRenderedPageBreak/>
              <w:t>36.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Wymagane obszary skanowania w OCT-Angio: 3x3 mm, 4.5x4.5 mm oraz 6x6 mm.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35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37.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Minimalna rozdzielczość skanowania OCT-Angio: 320 x 320.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108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38.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Aktywny system śledzenia ruchów oka pacjenta podczas wykonywania badania- eye-tracker, umożliwiający kontynuację skanowania w przypadku ruchów oka pacjenta.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90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39.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sz w:val="20"/>
                <w:szCs w:val="20"/>
              </w:rPr>
              <w:t>Analiza przepływów w analizie OCT-Angio min 4 warstw siatkówki: siatkówka powierzchowna, siatkówka wewnętrzna, siatkówka zewnętrzna oraz choriokapilary.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9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40.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 xml:space="preserve">Zestaw komputerowy do obsługi urządzenia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9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81"/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41.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Monitor min. 21’ do obsługi komputera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imes New Roman" w:eastAsia="Arial Unicode MS" w:hAnsi="Times New Roman" w:cs="Arial Unicode MS"/>
                <w:sz w:val="24"/>
                <w:szCs w:val="24"/>
              </w:rPr>
            </w:pPr>
          </w:p>
        </w:tc>
      </w:tr>
      <w:tr w:rsidR="00A25812" w:rsidRPr="00AD1FD3" w:rsidTr="00A25812">
        <w:trPr>
          <w:trHeight w:hRule="exact" w:val="128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BB6550">
            <w:pPr>
              <w:widowControl w:val="0"/>
              <w:spacing w:after="0" w:line="233" w:lineRule="exact"/>
              <w:ind w:left="81"/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4</w:t>
            </w:r>
            <w:r w:rsidR="00BB6550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2</w:t>
            </w: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Oprogramowanie otwierane za pomocą przeglądarki internetowej, pozwalające na pełen zdalny dostęp użytkownika do bazy pacjentów (możliwość korzystania z wszystkich funkcji programu).</w:t>
            </w:r>
          </w:p>
          <w:p w:rsidR="00A25812" w:rsidRPr="00AD1FD3" w:rsidRDefault="00A25812" w:rsidP="00AD1FD3">
            <w:pPr>
              <w:widowControl w:val="0"/>
              <w:spacing w:after="0" w:line="233" w:lineRule="exact"/>
              <w:ind w:left="66"/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</w:pP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</w:pPr>
          </w:p>
        </w:tc>
      </w:tr>
      <w:tr w:rsidR="00A25812" w:rsidRPr="00AD1FD3" w:rsidTr="00A25812">
        <w:trPr>
          <w:trHeight w:hRule="exact" w:val="128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A25812" w:rsidRPr="00AD1FD3" w:rsidRDefault="00A25812" w:rsidP="00BB6550">
            <w:pPr>
              <w:widowControl w:val="0"/>
              <w:spacing w:after="0" w:line="233" w:lineRule="exact"/>
              <w:ind w:left="81"/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</w:pPr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4</w:t>
            </w:r>
            <w:r w:rsidR="00BB6550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3</w:t>
            </w:r>
            <w:bookmarkStart w:id="0" w:name="_GoBack"/>
            <w:bookmarkEnd w:id="0"/>
            <w:r w:rsidRPr="00AD1FD3"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  <w:t>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</w:pPr>
            <w:r w:rsidRPr="00AD1FD3">
              <w:rPr>
                <w:rFonts w:ascii="Tahoma" w:eastAsia="NSimSun" w:hAnsi="Tahoma" w:cs="Mangal"/>
                <w:color w:val="auto"/>
                <w:kern w:val="3"/>
                <w:position w:val="-2"/>
                <w:sz w:val="20"/>
                <w:szCs w:val="20"/>
                <w:bdr w:val="none" w:sz="0" w:space="0" w:color="auto"/>
                <w:lang w:eastAsia="zh-CN" w:bidi="hi-IN"/>
              </w:rPr>
              <w:t>Stolik z elektrycznie podnoszonym blatem.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46" w:type="dxa"/>
              <w:bottom w:w="80" w:type="dxa"/>
              <w:right w:w="80" w:type="dxa"/>
            </w:tcMar>
          </w:tcPr>
          <w:p w:rsidR="00A25812" w:rsidRPr="00AD1FD3" w:rsidRDefault="00A25812" w:rsidP="00AD1FD3">
            <w:pPr>
              <w:spacing w:after="0" w:line="240" w:lineRule="auto"/>
              <w:rPr>
                <w:rFonts w:ascii="Tahoma" w:eastAsia="Arial Unicode MS" w:hAnsi="Tahoma" w:cs="Arial Unicode MS"/>
                <w:position w:val="-2"/>
                <w:sz w:val="20"/>
                <w:szCs w:val="20"/>
              </w:rPr>
            </w:pPr>
          </w:p>
        </w:tc>
      </w:tr>
    </w:tbl>
    <w:p w:rsidR="00AD1FD3" w:rsidRPr="00AD1FD3" w:rsidRDefault="00AD1FD3" w:rsidP="00AD1FD3">
      <w:pPr>
        <w:widowControl w:val="0"/>
        <w:spacing w:after="0" w:line="240" w:lineRule="auto"/>
        <w:ind w:left="101" w:hanging="101"/>
        <w:rPr>
          <w:rFonts w:ascii="Tahoma" w:eastAsia="Arial Unicode MS" w:hAnsi="Tahoma" w:cs="Arial Unicode MS"/>
          <w:position w:val="-2"/>
          <w:sz w:val="20"/>
          <w:szCs w:val="20"/>
        </w:rPr>
      </w:pPr>
    </w:p>
    <w:p w:rsidR="00AD1FD3" w:rsidRDefault="00AD1FD3" w:rsidP="00AD1FD3">
      <w:pPr>
        <w:pStyle w:val="Akapitzlist"/>
        <w:widowControl w:val="0"/>
        <w:spacing w:line="240" w:lineRule="auto"/>
        <w:ind w:left="665"/>
      </w:pPr>
    </w:p>
    <w:p w:rsidR="00AD1FD3" w:rsidRPr="00DE20DE" w:rsidRDefault="00DE20DE" w:rsidP="00A25812">
      <w:pPr>
        <w:pStyle w:val="Akapitzlist"/>
        <w:widowControl w:val="0"/>
        <w:spacing w:line="240" w:lineRule="auto"/>
        <w:ind w:left="665" w:hanging="381"/>
        <w:rPr>
          <w:b/>
        </w:rPr>
      </w:pPr>
      <w:r w:rsidRPr="00DE20DE">
        <w:rPr>
          <w:b/>
        </w:rPr>
        <w:t>Wymagana gwarancja – min 24 miesiące</w:t>
      </w:r>
    </w:p>
    <w:p w:rsidR="00DE20DE" w:rsidRPr="00DE20DE" w:rsidRDefault="00DE20DE" w:rsidP="00A25812">
      <w:pPr>
        <w:pStyle w:val="Akapitzlist"/>
        <w:widowControl w:val="0"/>
        <w:spacing w:line="240" w:lineRule="auto"/>
        <w:ind w:left="665" w:hanging="381"/>
        <w:rPr>
          <w:b/>
        </w:rPr>
      </w:pPr>
      <w:r w:rsidRPr="00DE20DE">
        <w:rPr>
          <w:b/>
        </w:rPr>
        <w:t>Na pozycje 40 i 41 (zestaw komputerowy i monitor) wymagane jest zastosowanie stawki podatku VAT 0%.</w:t>
      </w:r>
    </w:p>
    <w:p w:rsidR="00AD1FD3" w:rsidRDefault="00AD1FD3" w:rsidP="00DE20DE">
      <w:pPr>
        <w:widowControl w:val="0"/>
        <w:spacing w:line="240" w:lineRule="auto"/>
      </w:pPr>
    </w:p>
    <w:p w:rsidR="00AD1FD3" w:rsidRDefault="00AD1FD3" w:rsidP="00AD1FD3">
      <w:pPr>
        <w:pStyle w:val="Akapitzlist"/>
        <w:widowControl w:val="0"/>
        <w:spacing w:line="240" w:lineRule="auto"/>
        <w:ind w:left="665"/>
      </w:pPr>
    </w:p>
    <w:p w:rsidR="00AD1FD3" w:rsidRDefault="00AD1FD3" w:rsidP="00AD1FD3">
      <w:pPr>
        <w:pStyle w:val="Akapitzlist"/>
        <w:widowControl w:val="0"/>
        <w:spacing w:line="240" w:lineRule="auto"/>
        <w:ind w:left="665"/>
      </w:pPr>
    </w:p>
    <w:sectPr w:rsidR="00AD1FD3">
      <w:headerReference w:type="default" r:id="rId8"/>
      <w:footerReference w:type="default" r:id="rId9"/>
      <w:pgSz w:w="11900" w:h="16840"/>
      <w:pgMar w:top="720" w:right="720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07F" w:rsidRDefault="00DE20DE">
      <w:pPr>
        <w:spacing w:after="0" w:line="240" w:lineRule="auto"/>
      </w:pPr>
      <w:r>
        <w:separator/>
      </w:r>
    </w:p>
  </w:endnote>
  <w:endnote w:type="continuationSeparator" w:id="0">
    <w:p w:rsidR="0033607F" w:rsidRDefault="00DE2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A3D" w:rsidRDefault="00634A3D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07F" w:rsidRDefault="00DE20DE">
      <w:pPr>
        <w:spacing w:after="0" w:line="240" w:lineRule="auto"/>
      </w:pPr>
      <w:r>
        <w:separator/>
      </w:r>
    </w:p>
  </w:footnote>
  <w:footnote w:type="continuationSeparator" w:id="0">
    <w:p w:rsidR="0033607F" w:rsidRDefault="00DE2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A3D" w:rsidRDefault="00634A3D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D64CF"/>
    <w:multiLevelType w:val="hybridMultilevel"/>
    <w:tmpl w:val="E71242B6"/>
    <w:numStyleLink w:val="Zaimportowanystyl1"/>
  </w:abstractNum>
  <w:abstractNum w:abstractNumId="1" w15:restartNumberingAfterBreak="0">
    <w:nsid w:val="4AE278CC"/>
    <w:multiLevelType w:val="hybridMultilevel"/>
    <w:tmpl w:val="E71242B6"/>
    <w:styleLink w:val="Zaimportowanystyl1"/>
    <w:lvl w:ilvl="0" w:tplc="D4123B62">
      <w:start w:val="1"/>
      <w:numFmt w:val="decimal"/>
      <w:lvlText w:val="%1."/>
      <w:lvlJc w:val="left"/>
      <w:pPr>
        <w:ind w:left="665" w:hanging="305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E546E0E">
      <w:start w:val="1"/>
      <w:numFmt w:val="lowerLetter"/>
      <w:lvlText w:val="%2."/>
      <w:lvlJc w:val="left"/>
      <w:pPr>
        <w:ind w:left="1385" w:hanging="305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68D16C">
      <w:start w:val="1"/>
      <w:numFmt w:val="lowerRoman"/>
      <w:lvlText w:val="%3."/>
      <w:lvlJc w:val="left"/>
      <w:pPr>
        <w:ind w:left="2112" w:hanging="262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92CA14">
      <w:start w:val="1"/>
      <w:numFmt w:val="decimal"/>
      <w:lvlText w:val="%4."/>
      <w:lvlJc w:val="left"/>
      <w:pPr>
        <w:ind w:left="2825" w:hanging="305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07499EE">
      <w:start w:val="1"/>
      <w:numFmt w:val="lowerLetter"/>
      <w:lvlText w:val="%5."/>
      <w:lvlJc w:val="left"/>
      <w:pPr>
        <w:ind w:left="3545" w:hanging="305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C2C7F5A">
      <w:start w:val="1"/>
      <w:numFmt w:val="lowerRoman"/>
      <w:lvlText w:val="%6."/>
      <w:lvlJc w:val="left"/>
      <w:pPr>
        <w:ind w:left="4272" w:hanging="262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38C2D36">
      <w:start w:val="1"/>
      <w:numFmt w:val="decimal"/>
      <w:lvlText w:val="%7."/>
      <w:lvlJc w:val="left"/>
      <w:pPr>
        <w:ind w:left="4985" w:hanging="305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F900706">
      <w:start w:val="1"/>
      <w:numFmt w:val="lowerLetter"/>
      <w:lvlText w:val="%8."/>
      <w:lvlJc w:val="left"/>
      <w:pPr>
        <w:ind w:left="5705" w:hanging="305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52A2C6A">
      <w:start w:val="1"/>
      <w:numFmt w:val="lowerRoman"/>
      <w:lvlText w:val="%9."/>
      <w:lvlJc w:val="left"/>
      <w:pPr>
        <w:ind w:left="6432" w:hanging="262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A3D"/>
    <w:rsid w:val="002E22D1"/>
    <w:rsid w:val="0033607F"/>
    <w:rsid w:val="00634A3D"/>
    <w:rsid w:val="00A25812"/>
    <w:rsid w:val="00AD1FD3"/>
    <w:rsid w:val="00BB6550"/>
    <w:rsid w:val="00DE20DE"/>
    <w:rsid w:val="00E4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78678"/>
  <w15:docId w15:val="{E9C33CFF-5DD0-4614-9C68-7608654E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after="200" w:line="276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table" w:customStyle="1" w:styleId="TableNormal1">
    <w:name w:val="Table Normal1"/>
    <w:rsid w:val="00AD1FD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804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Alicja Bemowicz</cp:lastModifiedBy>
  <cp:revision>5</cp:revision>
  <dcterms:created xsi:type="dcterms:W3CDTF">2023-04-11T09:33:00Z</dcterms:created>
  <dcterms:modified xsi:type="dcterms:W3CDTF">2023-04-24T07:44:00Z</dcterms:modified>
</cp:coreProperties>
</file>