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1A31C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A31CE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1A31CE">
        <w:rPr>
          <w:rFonts w:ascii="Arial" w:hAnsi="Arial" w:cs="Arial"/>
          <w:sz w:val="24"/>
          <w:szCs w:val="24"/>
        </w:rPr>
        <w:t>2023-04-28</w:t>
      </w:r>
    </w:p>
    <w:p w:rsidR="006A5DF1" w:rsidRPr="00E935D6" w:rsidRDefault="001A31CE" w:rsidP="006A5DF1">
      <w:pPr>
        <w:rPr>
          <w:rFonts w:ascii="Arial" w:hAnsi="Arial" w:cs="Arial"/>
          <w:b/>
          <w:bCs/>
          <w:sz w:val="24"/>
          <w:szCs w:val="24"/>
        </w:rPr>
      </w:pPr>
      <w:r w:rsidRPr="001A31CE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1A31CE" w:rsidP="006A5DF1">
      <w:pPr>
        <w:rPr>
          <w:rFonts w:ascii="Arial" w:hAnsi="Arial" w:cs="Arial"/>
          <w:sz w:val="24"/>
          <w:szCs w:val="24"/>
        </w:rPr>
      </w:pPr>
      <w:r w:rsidRPr="001A31CE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A31CE">
        <w:rPr>
          <w:rFonts w:ascii="Arial" w:hAnsi="Arial" w:cs="Arial"/>
          <w:sz w:val="24"/>
          <w:szCs w:val="24"/>
        </w:rPr>
        <w:t>5</w:t>
      </w:r>
    </w:p>
    <w:p w:rsidR="006A5DF1" w:rsidRPr="00E935D6" w:rsidRDefault="001A31CE" w:rsidP="006A5DF1">
      <w:pPr>
        <w:rPr>
          <w:rFonts w:ascii="Arial" w:hAnsi="Arial" w:cs="Arial"/>
          <w:sz w:val="24"/>
          <w:szCs w:val="24"/>
        </w:rPr>
      </w:pPr>
      <w:r w:rsidRPr="001A31CE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A31CE">
        <w:rPr>
          <w:rFonts w:ascii="Arial" w:hAnsi="Arial" w:cs="Arial"/>
          <w:sz w:val="24"/>
          <w:szCs w:val="24"/>
        </w:rPr>
        <w:t>Bydgoszcz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250765" w:rsidRPr="00250765" w:rsidRDefault="00250765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  <w:r w:rsidRPr="00250765">
        <w:rPr>
          <w:rFonts w:ascii="Arial" w:hAnsi="Arial" w:cs="Arial"/>
          <w:b/>
          <w:sz w:val="24"/>
          <w:szCs w:val="24"/>
        </w:rPr>
        <w:t xml:space="preserve">Pismo nr 3320/ 23 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1A31CE" w:rsidRPr="001A31C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A31CE" w:rsidRPr="001A31C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1A31CE" w:rsidRPr="001A31CE">
        <w:rPr>
          <w:rFonts w:ascii="Arial" w:hAnsi="Arial" w:cs="Arial"/>
          <w:b/>
          <w:bCs/>
          <w:sz w:val="24"/>
          <w:szCs w:val="24"/>
        </w:rPr>
        <w:t xml:space="preserve">Przebudowa pomieszczeń dla potrzeb Oddziału Klinicznego Gastroenterologicznego w bud. </w:t>
      </w:r>
      <w:proofErr w:type="gramStart"/>
      <w:r w:rsidR="001A31CE" w:rsidRPr="001A31CE">
        <w:rPr>
          <w:rFonts w:ascii="Arial" w:hAnsi="Arial" w:cs="Arial"/>
          <w:b/>
          <w:bCs/>
          <w:sz w:val="24"/>
          <w:szCs w:val="24"/>
        </w:rPr>
        <w:t>nr</w:t>
      </w:r>
      <w:proofErr w:type="gramEnd"/>
      <w:r w:rsidR="001A31CE" w:rsidRPr="001A31CE">
        <w:rPr>
          <w:rFonts w:ascii="Arial" w:hAnsi="Arial" w:cs="Arial"/>
          <w:b/>
          <w:bCs/>
          <w:sz w:val="24"/>
          <w:szCs w:val="24"/>
        </w:rPr>
        <w:t xml:space="preserve"> 3, piętro VII - strona północna Etap I </w:t>
      </w:r>
      <w:proofErr w:type="spellStart"/>
      <w:r w:rsidR="001A31CE" w:rsidRPr="001A31CE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1A31CE" w:rsidRPr="001A31CE">
        <w:rPr>
          <w:rFonts w:ascii="Arial" w:hAnsi="Arial" w:cs="Arial"/>
          <w:b/>
          <w:bCs/>
          <w:sz w:val="24"/>
          <w:szCs w:val="24"/>
        </w:rPr>
        <w:t xml:space="preserve"> II.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znak</w:t>
      </w:r>
      <w:proofErr w:type="gramEnd"/>
      <w:r w:rsidRPr="00E935D6">
        <w:rPr>
          <w:rFonts w:ascii="Arial" w:hAnsi="Arial" w:cs="Arial"/>
          <w:bCs/>
          <w:sz w:val="24"/>
          <w:szCs w:val="24"/>
        </w:rPr>
        <w:t xml:space="preserve">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1A31CE" w:rsidRPr="001A31CE">
        <w:rPr>
          <w:rFonts w:ascii="Arial" w:hAnsi="Arial" w:cs="Arial"/>
          <w:b/>
          <w:sz w:val="24"/>
          <w:szCs w:val="24"/>
        </w:rPr>
        <w:t>49/2023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A31CE" w:rsidRPr="001A31CE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A31CE" w:rsidRPr="001A31CE">
        <w:rPr>
          <w:rFonts w:ascii="Arial" w:hAnsi="Arial" w:cs="Arial"/>
          <w:sz w:val="24"/>
          <w:szCs w:val="24"/>
        </w:rPr>
        <w:t>(</w:t>
      </w:r>
      <w:proofErr w:type="spellStart"/>
      <w:r w:rsidR="001A31CE" w:rsidRPr="001A31CE">
        <w:rPr>
          <w:rFonts w:ascii="Arial" w:hAnsi="Arial" w:cs="Arial"/>
          <w:sz w:val="24"/>
          <w:szCs w:val="24"/>
        </w:rPr>
        <w:t>t.j</w:t>
      </w:r>
      <w:proofErr w:type="spellEnd"/>
      <w:r w:rsidR="001A31CE" w:rsidRPr="001A31C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1A31CE" w:rsidRPr="001A31CE">
        <w:rPr>
          <w:rFonts w:ascii="Arial" w:hAnsi="Arial" w:cs="Arial"/>
          <w:sz w:val="24"/>
          <w:szCs w:val="24"/>
        </w:rPr>
        <w:t>z</w:t>
      </w:r>
      <w:proofErr w:type="gramEnd"/>
      <w:r w:rsidR="001A31CE" w:rsidRPr="001A31CE">
        <w:rPr>
          <w:rFonts w:ascii="Arial" w:hAnsi="Arial" w:cs="Arial"/>
          <w:sz w:val="24"/>
          <w:szCs w:val="24"/>
        </w:rPr>
        <w:t xml:space="preserve">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1. W opisie projektu wykonawczego napisane jest, że okna PCV mają być od środka lakierowane na kolor JASNY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BRĄZ ???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Czy na pewno mają być zrobione w tej formie - jeżeli uda się to zrobić to cena ich będzie dużo większa?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>ODPOWIED</w:t>
      </w:r>
      <w:r w:rsidRPr="00250765">
        <w:rPr>
          <w:rFonts w:ascii="Arial" w:hAnsi="Arial" w:cs="Arial"/>
          <w:b/>
          <w:sz w:val="22"/>
          <w:szCs w:val="22"/>
        </w:rPr>
        <w:t xml:space="preserve">Ź  </w:t>
      </w:r>
      <w:r w:rsidRPr="00250765">
        <w:rPr>
          <w:rFonts w:ascii="Arial" w:hAnsi="Arial" w:cs="Arial"/>
          <w:b/>
          <w:sz w:val="22"/>
          <w:szCs w:val="22"/>
        </w:rPr>
        <w:t xml:space="preserve">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Okna od wewnątrz i od zewnątrz mają być w kolorze białym.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2. W pozycji O2 zestawienia okien PCV wpisane </w:t>
      </w:r>
      <w:proofErr w:type="gramStart"/>
      <w:r w:rsidRPr="00250765">
        <w:rPr>
          <w:rFonts w:ascii="Arial" w:hAnsi="Arial" w:cs="Arial"/>
          <w:sz w:val="22"/>
          <w:szCs w:val="22"/>
        </w:rPr>
        <w:t>zostało że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mają to być okna napowietrzające i wykorzystane mają być istniejące siłowniki. Niestety ale okna napowietrzające wykonywane są z aluminium i ze względu na swój ciężar dobierany jest odpowiedni siłownik - nowy siłownik (chodzi tu o otrzymanie odpowiednich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atestów !!!).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W związku z powyższym okna O2 powinny być wykonane z aluminium z nowymi siłownikami i podłączone do istniejącej instalacji. Jeżeli okna O2 będą z aluminium to tak samo okno DZ01 także powinno być wykonane z aluminium gdyż całość jest połączona.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lastRenderedPageBreak/>
        <w:t>Okna napowietrzające są wykonywane też PCV, należałoby sprawdzić czy siłowniki działają. System oddymiania nie był objęty zakresem, projekt nie obejmował ingerencji w system oddymiania.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3. Czy w oknach mają być zastosowane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nawiewniki ???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Jeżeli tak to jakie (ciśnieniowe czy </w:t>
      </w:r>
      <w:proofErr w:type="spellStart"/>
      <w:proofErr w:type="gramStart"/>
      <w:r w:rsidRPr="00250765">
        <w:rPr>
          <w:rFonts w:ascii="Arial" w:hAnsi="Arial" w:cs="Arial"/>
          <w:sz w:val="22"/>
          <w:szCs w:val="22"/>
        </w:rPr>
        <w:t>higrosterowane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) ??? 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Na zestawieniu i w opisie architektury nigdzie nie ma takiego zapisu </w:t>
      </w:r>
      <w:proofErr w:type="gramStart"/>
      <w:r w:rsidRPr="00250765">
        <w:rPr>
          <w:rFonts w:ascii="Arial" w:hAnsi="Arial" w:cs="Arial"/>
          <w:sz w:val="22"/>
          <w:szCs w:val="22"/>
        </w:rPr>
        <w:t>chyba że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jest to uwzględnione np. w wentylacji?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Nie, na oddziale jest wentylacja mechaniczna, nie należy stosować nawiewników.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PYTANIE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4. W gabinecie </w:t>
      </w:r>
      <w:proofErr w:type="spellStart"/>
      <w:r w:rsidRPr="00250765">
        <w:rPr>
          <w:rFonts w:ascii="Arial" w:hAnsi="Arial" w:cs="Arial"/>
          <w:sz w:val="22"/>
          <w:szCs w:val="22"/>
        </w:rPr>
        <w:t>Kolonoskopi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oraz </w:t>
      </w:r>
      <w:proofErr w:type="spellStart"/>
      <w:r w:rsidRPr="00250765">
        <w:rPr>
          <w:rFonts w:ascii="Arial" w:hAnsi="Arial" w:cs="Arial"/>
          <w:sz w:val="22"/>
          <w:szCs w:val="22"/>
        </w:rPr>
        <w:t>Gastroskopi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zaprojektowano rolety zewnętrzne. Wskazane jest żeby założone zostały od środka pomieszczenia - w przypadku założenia na zewnątrz a jest to 7 piętro to w razie awarii konieczne będzie zastosowanie podnośnika żeby który musi sięgnąć tak bardzo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wysoko !!!!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Rolety mają być elektryczne - sterowanie na silniki zwykłe z przełącznikami czy na silniki z radioodbiornikami + oraz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pilotami ??? </w:t>
      </w:r>
      <w:proofErr w:type="gramEnd"/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Rolety zewnętrzne montowane w otworze okiennym blisko okna od zewnątrz, sterowanie za pomocą przełączników montowanych przy otworze okiennym od wewnątrz.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5. W zestawieniu drzwi aluminiowych jest zapis, że ościeżnice mają być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stalowe ????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Czy to nie jest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błąd ??? </w:t>
      </w:r>
      <w:proofErr w:type="gramEnd"/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Należy zastosować ościeżnice aluminiowe.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6. Czy w drzwiach będzie konieczność zastosowania kontroli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dostępu ???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Jeżeli tak proszę określić w których i jaki </w:t>
      </w:r>
      <w:proofErr w:type="spellStart"/>
      <w:r w:rsidRPr="00250765">
        <w:rPr>
          <w:rFonts w:ascii="Arial" w:hAnsi="Arial" w:cs="Arial"/>
          <w:sz w:val="22"/>
          <w:szCs w:val="22"/>
        </w:rPr>
        <w:t>elektrozaczep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zastosować (awersyjny czy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rewersyjny ??) </w:t>
      </w:r>
      <w:proofErr w:type="gramEnd"/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 Kontrole dostępu oznaczono w dokumentacji - </w:t>
      </w:r>
      <w:proofErr w:type="spellStart"/>
      <w:r w:rsidRPr="00250765">
        <w:rPr>
          <w:rFonts w:ascii="Arial" w:hAnsi="Arial" w:cs="Arial"/>
          <w:sz w:val="22"/>
          <w:szCs w:val="22"/>
        </w:rPr>
        <w:t>elektrozaczep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rewersyjny NO na drzwiach klatki schodowej i wejściowych na oddział, na pozostałych NC.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7. Jakiego koloru przewidziane są drzwi - poszczególne ich rodzaje (aluminiowe, stalowe i 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drewniane) ??? 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Pamiętać trzeba, że w drzwiach mogą być ograniczenia związane z dostępnością wymyślonych kolorów.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Drzwi w kolorach standardowych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Czy wszystkie pomieszczenia wchodzące w zakres etapu I </w:t>
      </w:r>
      <w:proofErr w:type="spellStart"/>
      <w:r w:rsidRPr="00250765">
        <w:rPr>
          <w:rFonts w:ascii="Arial" w:hAnsi="Arial" w:cs="Arial"/>
          <w:sz w:val="22"/>
          <w:szCs w:val="22"/>
        </w:rPr>
        <w:t>i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II zostaną udostępnione Wykonawcy jednocześnie?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lastRenderedPageBreak/>
        <w:t>ODPOWIED</w:t>
      </w:r>
      <w:r w:rsidR="006E2CB4">
        <w:rPr>
          <w:rFonts w:ascii="Arial" w:hAnsi="Arial" w:cs="Arial"/>
          <w:b/>
          <w:sz w:val="22"/>
          <w:szCs w:val="22"/>
        </w:rPr>
        <w:t xml:space="preserve">Ź </w:t>
      </w:r>
      <w:r w:rsidRPr="00250765">
        <w:rPr>
          <w:rFonts w:ascii="Arial" w:hAnsi="Arial" w:cs="Arial"/>
          <w:b/>
          <w:sz w:val="22"/>
          <w:szCs w:val="22"/>
        </w:rPr>
        <w:t xml:space="preserve">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Nie. Pomieszczenia będą przekazywane etapowo.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Prosimy o podanie powierzchni geometrycznej okien oddymiających O2.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System oddymiania pozostaje istniejący projekt nie przywidywał ingerowanie w istniejący system.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Prosimy o podanie powierzchni napowietrzania drzwi DAL02.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System oddymiania pozostaje istniejący projekt nie przywidywał ingerowanie w istniejący system.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Czy drzwi DW03, DW05 mają być wyposażone w automat przesuwny?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Drzwi otwierane ręcznie.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W związku z rozbieżnościami w projekcie, prosimy o podanie wysokości pomieszczenia 8/15.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Wysokość pomieszczenia 2,5 m.</w:t>
      </w: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Załączona inwentaryzacja nie zawiera informacji o sposobie wykończenia pomieszczeń. Przedmiar pomija wiele zakresów, np. rozbiórkę sufitów metalowych, zabudowy szachtów, demontaż poręczy i odbojnic, a także zawiera błędy, np. w pomieszczeniu brudownika, wg przedmiaru należy rozebrać posadzkę w wykładziny, natomiast w rzeczywistości jest posadzka z płytek.  Aby umożliwić Wykonawcom prawidłowe określenie zakresów prac, prosimy o załączenie informacji </w:t>
      </w:r>
      <w:proofErr w:type="gramStart"/>
      <w:r w:rsidRPr="00250765">
        <w:rPr>
          <w:rFonts w:ascii="Arial" w:hAnsi="Arial" w:cs="Arial"/>
          <w:sz w:val="22"/>
          <w:szCs w:val="22"/>
        </w:rPr>
        <w:t>o  sposobie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wykończenia posadzek, sufitów i ścian, dla każdego z pomieszczeń.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Odp. Przedmiar jest elementem pomocniczym. </w:t>
      </w: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Prosimy o szczegółowe opisanie zakresu prac oraz sposobu wykończenia pomieszczenia rozdzielni elektrycznej. Czy należy wykonać posadzkę z wykładziny, wg przedmiaru, pomimo występowania w pom. koryt kablowych w </w:t>
      </w:r>
      <w:proofErr w:type="gramStart"/>
      <w:r w:rsidRPr="00250765">
        <w:rPr>
          <w:rFonts w:ascii="Arial" w:hAnsi="Arial" w:cs="Arial"/>
          <w:sz w:val="22"/>
          <w:szCs w:val="22"/>
        </w:rPr>
        <w:t>posadzce.</w:t>
      </w:r>
      <w:proofErr w:type="gramEnd"/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Tak posadzkę należy przewidzieć z wykończeniem z wykładziny przyklejanej do podłoża, i osobno na płyty przykrywające koryta kablowe.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lastRenderedPageBreak/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Czy w skład zadania wchodzi dokonywanie rocznych przeglądów gwarancyjnych w okresie gwarancji/rękojmi?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Zgodnie z §15 ust. 3 projektu umowy gwarancja obejmuje przeglądy gwarancyjne zapewniające bezusterkową eksploatację w okresach udzielonej gwarancji.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Instalacja gazów medycznych: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Z racji tego, że w opisie technologicznym występuje rozbieżność z częścią rysunkową, gdzie wskazuje się, że wszystkie instalacje należy wykonać z miedzi, natomiast opis mówi o tym, żeby tylko instalację dwutlenku węgla i ew. tlenu wykonywać z miedzi, a instalację sprężonego powietrza i próżni już w stali o odpowiednim gatunku, bardzo proszę o </w:t>
      </w:r>
      <w:proofErr w:type="gramStart"/>
      <w:r w:rsidRPr="00250765">
        <w:rPr>
          <w:rFonts w:ascii="Arial" w:hAnsi="Arial" w:cs="Arial"/>
          <w:sz w:val="22"/>
          <w:szCs w:val="22"/>
        </w:rPr>
        <w:t>uszczegółowienie jakiego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materiału należy użyć do wykonywania instalacji? Jeśli instalacja ma być wyrobem medycznym, to obowiązująca norma dotycząca instalacji gazów medycznych mówi, aby wszystkie instalacje były wykonywane z rurociągów miedzianych, zgodnych z EN 13348 (a nie jak podano EN 13345). W innym przypadku instalacja ta nie mogłaby zostać </w:t>
      </w:r>
      <w:proofErr w:type="gramStart"/>
      <w:r w:rsidRPr="00250765">
        <w:rPr>
          <w:rFonts w:ascii="Arial" w:hAnsi="Arial" w:cs="Arial"/>
          <w:sz w:val="22"/>
          <w:szCs w:val="22"/>
        </w:rPr>
        <w:t>zakwalifikowana jako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wyrób medyczny, co jest wymogiem w szpitalnictwie, zwłaszcza jeśli stosuje się ją na cele leczenia.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Opis technologiczny daje wrażenie, jakby odnosił się do innej inwestycji (</w:t>
      </w:r>
      <w:proofErr w:type="gramStart"/>
      <w:r w:rsidRPr="00250765">
        <w:rPr>
          <w:rFonts w:ascii="Arial" w:hAnsi="Arial" w:cs="Arial"/>
          <w:sz w:val="22"/>
          <w:szCs w:val="22"/>
        </w:rPr>
        <w:t xml:space="preserve">laboratoria) , </w:t>
      </w:r>
      <w:proofErr w:type="gramEnd"/>
      <w:r w:rsidRPr="00250765">
        <w:rPr>
          <w:rFonts w:ascii="Arial" w:hAnsi="Arial" w:cs="Arial"/>
          <w:sz w:val="22"/>
          <w:szCs w:val="22"/>
        </w:rPr>
        <w:t>gdyż wspomina m. in. o instalacji azotu czy acetylenu, których nie ujęto w części rysunkowej. Ta sama sytuacja odnosi się do materiałów, których dotyczy powyższe pytanie, a także do wymogu stosowania punktów poboru w standardzie laboratoryjnym, jak i do wysokich wartości dla prób ciśnieniowych azotu. W związku z tym bardzo proszę o jednoznaczność - czy zadanie określa wykonanie instalacji gazów medycznych (</w:t>
      </w:r>
      <w:proofErr w:type="gramStart"/>
      <w:r w:rsidRPr="00250765">
        <w:rPr>
          <w:rFonts w:ascii="Arial" w:hAnsi="Arial" w:cs="Arial"/>
          <w:sz w:val="22"/>
          <w:szCs w:val="22"/>
        </w:rPr>
        <w:t>certyfikowanej jako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wyrób medyczny), w związku z czym podlega sposobie doboru materiałów i wykonywania prób instalacji wg PN-EN ISO 7396 (a nie PN-EN 737-3 jak wskazano w projekcie), czy jednak zadanie tyczy się wykonania instalacji laboratoryjnej?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Odp. Instalacji gazów medycznych </w:t>
      </w:r>
      <w:proofErr w:type="gramStart"/>
      <w:r w:rsidRPr="00250765">
        <w:rPr>
          <w:rFonts w:ascii="Arial" w:hAnsi="Arial" w:cs="Arial"/>
          <w:sz w:val="22"/>
          <w:szCs w:val="22"/>
        </w:rPr>
        <w:t>certyfikowanych jako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wyrób medyczny.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Jeśli Zamawiający zdecyduje się na wykonywanie instalacji w miedzi zgodnej z EN 13348, proszę o korektę w zakresie średnic rurociągów, gdyż w projekcie wskazano średnice niewystępujące na rynku, tj. fi 25 mm oraz fi 20 mm. Czy w związku z tym należy przyjąć średnice najbliższe temu rozwiązaniu?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Tak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Proszę o wskazanie standardu gniazd do gazów medycznych. Czy ma to być standard "AGA", "DIN" czy jeszcze inny?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Zalecany standard AGA.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Zauważono, że Projektant niepotrzebnie zawyżył średnicę instalacji dwutlenku węgla z piwnicy (fi 25 mm), która ma służyć do zasilania jedynie dwóch gniazd w gabinetach </w:t>
      </w:r>
      <w:proofErr w:type="spellStart"/>
      <w:r w:rsidRPr="00250765">
        <w:rPr>
          <w:rFonts w:ascii="Arial" w:hAnsi="Arial" w:cs="Arial"/>
          <w:sz w:val="22"/>
          <w:szCs w:val="22"/>
        </w:rPr>
        <w:t>kolonoskopii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i gastroskopii. Na taki zakres średnica fi 10 mm byłaby aż nadto, </w:t>
      </w:r>
      <w:proofErr w:type="gramStart"/>
      <w:r w:rsidRPr="00250765">
        <w:rPr>
          <w:rFonts w:ascii="Arial" w:hAnsi="Arial" w:cs="Arial"/>
          <w:sz w:val="22"/>
          <w:szCs w:val="22"/>
        </w:rPr>
        <w:t>chyba że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Zamawiający ma na celu także odwrotną sytuację, tj. transport dwutlenku węgla z VII piętra żeby zabezpieczyć z niego pozostałą część Szpitala, jednakże w takim przypadku dwie małe butle byłyby znacząco niewystarczające, a poza tym zapewne punktów tych jest tak mało, że taka średnica tylko stanowiłaby niepotrzebnie duży magazyn dla tego gazu, a przy gazach sprężonych nie ma mowy o odczuwalnych spadkach. To samo tyczy się średnic końcowych (przy punktach poboru) na poziomie fi 15 mm, fi 12 mm dla gazów sprężonych typu powietrze i dwutlenek węgla, gdzie jest to przewymiarowanie instalacji i zaleca się doprowadzenie wszystkich gazów sprężonych w średnicach fi 10 mm, a próżni o średnicy fi 12 mm. Uprzejmie proszę o komentarz w tej sprawie.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Odp. Średnice zgodnie z zaleceniami Zamawiającego, i jak ujęto w </w:t>
      </w:r>
      <w:proofErr w:type="gramStart"/>
      <w:r w:rsidRPr="00250765">
        <w:rPr>
          <w:rFonts w:ascii="Arial" w:hAnsi="Arial" w:cs="Arial"/>
          <w:sz w:val="22"/>
          <w:szCs w:val="22"/>
        </w:rPr>
        <w:t>dokumentacji która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została uzgodniona.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Proszę o określenie układu skrzynek zaworowo-kontrolnych, gdyż część rysunkowa nie do końca precyzyjnie się do tego odnosi. Czy należy wykonać jedną skrzynkę zaworową dla gabinetu </w:t>
      </w:r>
      <w:proofErr w:type="spellStart"/>
      <w:r w:rsidRPr="00250765">
        <w:rPr>
          <w:rFonts w:ascii="Arial" w:hAnsi="Arial" w:cs="Arial"/>
          <w:sz w:val="22"/>
          <w:szCs w:val="22"/>
        </w:rPr>
        <w:t>kolonoskopii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i endoskopii, drugą dla samego dwutlenku węgla, a trzecią dla części łóżkowej (II etap)?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Tak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Bardzo proszę o określenie jak Projektant przewidział kwestię prowadzenia instalacji gazów medycznych pionem z piwnicy na VII piętro. Czy należy zrobić to podtynkowo, wykonując bruzdy na każdej kondygnacji? Czy jednak natynkowo, poprzez zabudowę pionów np. płytami ppoż. na każdej kondygnacji? A może w przewidzianym miejscu idzie ogólnodostępny szacht instalacyjny i to tym szachtem należy prowadzić instalacje?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Natynkowo, pion gazów obudować płytami ppoż.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Proszę o </w:t>
      </w:r>
      <w:proofErr w:type="gramStart"/>
      <w:r w:rsidRPr="00250765">
        <w:rPr>
          <w:rFonts w:ascii="Arial" w:hAnsi="Arial" w:cs="Arial"/>
          <w:sz w:val="22"/>
          <w:szCs w:val="22"/>
        </w:rPr>
        <w:t>określenie w jakie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średnice należy się wpiąć z nowymi instalacjami w piwnicy? I czy wszystkie instalacje, w które należy się wpiąć, znajdują się w pomieszczeniu rozdzielni gazów medycznych?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Wszystkie instalacje są w rozdzielni, średnice do potwierdzenia na etapie realizacji.</w:t>
      </w:r>
    </w:p>
    <w:p w:rsidR="006E2CB4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6E2CB4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6E2CB4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PYTANIE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W projekcie nie wskazano miejsca wyprowadzenia wyrzutów z odciągów gazów anestetycznych. Z racji tego, że jest to ostatnia kondygnacja, zaleca </w:t>
      </w:r>
      <w:proofErr w:type="gramStart"/>
      <w:r w:rsidRPr="00250765">
        <w:rPr>
          <w:rFonts w:ascii="Arial" w:hAnsi="Arial" w:cs="Arial"/>
          <w:sz w:val="22"/>
          <w:szCs w:val="22"/>
        </w:rPr>
        <w:t>się aby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wyrzuty te wyprowadzić ponad dach. Prosiłbym w związku z tym o wskazanie odpowiedniego szachtu, który byłby dostępny od strony dachu, aby umiejscowić tam wyrzuty.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Odciągi gazów należy przeprowadzić do zaprojektowanego gniazda i najbliższym szachtem na dach.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Czy dostawa i montaż kolumn endoskopowych w obu gabinetach jest w zakresie Wykonawcy, czy w zakresie Zamawiającego? Jeśli w zakresie Wykonawcy, to proszę o potwierdzenie, że konstrukcja dachu jest odpowiednio wytrzymała do takich celów, jak i o podanie specyfikacji dla tego typu kolumn endoskopowych.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Wykonawca musi dokonać wzmocnienia stropu pod montaż kolumn endoskopowych. W opracowaniu branży konstrukcyjnej został przedstawiony sposób wzmocnienia stropu.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Dostawa i montaż kolumn jest w zakresie Zamawiającego.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W projekcie nie ujęto montażu sygnalizatorów zewnętrznych od skrzynek zaworowych, które powinny znajdować się w obu gabinetach </w:t>
      </w:r>
      <w:proofErr w:type="spellStart"/>
      <w:r w:rsidRPr="00250765">
        <w:rPr>
          <w:rFonts w:ascii="Arial" w:hAnsi="Arial" w:cs="Arial"/>
          <w:sz w:val="22"/>
          <w:szCs w:val="22"/>
        </w:rPr>
        <w:t>kolonoskopii</w:t>
      </w:r>
      <w:proofErr w:type="spellEnd"/>
      <w:r w:rsidRPr="00250765">
        <w:rPr>
          <w:rFonts w:ascii="Arial" w:hAnsi="Arial" w:cs="Arial"/>
          <w:sz w:val="22"/>
          <w:szCs w:val="22"/>
        </w:rPr>
        <w:t xml:space="preserve"> i gastroskopii, a także zaleca </w:t>
      </w:r>
      <w:proofErr w:type="gramStart"/>
      <w:r w:rsidRPr="00250765">
        <w:rPr>
          <w:rFonts w:ascii="Arial" w:hAnsi="Arial" w:cs="Arial"/>
          <w:sz w:val="22"/>
          <w:szCs w:val="22"/>
        </w:rPr>
        <w:t>się aby</w:t>
      </w:r>
      <w:proofErr w:type="gramEnd"/>
      <w:r w:rsidRPr="00250765">
        <w:rPr>
          <w:rFonts w:ascii="Arial" w:hAnsi="Arial" w:cs="Arial"/>
          <w:sz w:val="22"/>
          <w:szCs w:val="22"/>
        </w:rPr>
        <w:t xml:space="preserve"> jeden z nich znajdował się w okolicy punktu pielęgniarskiego (pom. 8/76), zwłaszcza że Projektant umiejscowił skrzynkę zaworowo-kontrolną, odpowiadającą za ten obszar, za drzwiami. Można by uniknąć montażu dodatkowego sygnalizatora w tym miejscu, jeśli tylko skrzynkę zaworowo-kontrolną dopuszczono do zamontowania na terenie oddziału (przed drzwiami), jednakże w obu w/w gabinetach byłoby to niezbędne z racji dokonywania znieczuleń na tym obszarze. Bardzo proszę o doprecyzowanie rozwiązania tej kwestii.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Skrzynki pozostają w obecnych lokalizacjach, dodać należy sygnalizatory według zalecenia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W opisie dodatkowego źródła dwutlenku węgla ujęto niepotrzebne podgrzewacze gazu. Jest to rozwiązanie, które sprawdza się jedynie w pomieszczeniach, w których może wystąpić temperatura bliska zeru. W innym przypadku ich zastosowanie jest całkowicie zbędne, a wręcz problematyczne z uwagi na ich określoną żywotność przy pracy ciągłej. W związku z powyższym wnosimy o zrezygnowanie z tego zapisu.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Zamawiający rezygnuje z tego zapisu.</w:t>
      </w: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6E2CB4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6E2CB4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6E2CB4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6E2CB4" w:rsidRPr="00250765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PYTANIE  </w:t>
      </w: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Zwracamy się z zapytaniem o zestawienie elementów od odnośników z rysunków, ponieważ na rysunkach urządzenia i elementy są oznaczone numerami, ale brakuje do nich opisów. Przykład poniżej.</w:t>
      </w:r>
    </w:p>
    <w:p w:rsidR="006E2CB4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6E2CB4" w:rsidRPr="00250765" w:rsidRDefault="006E2CB4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0E075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27.5pt;visibility:visible;mso-wrap-style:square">
            <v:imagedata r:id="rId7" o:title=""/>
          </v:shape>
        </w:pict>
      </w: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 xml:space="preserve">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b/>
          <w:sz w:val="22"/>
          <w:szCs w:val="22"/>
        </w:rPr>
      </w:pPr>
      <w:r w:rsidRPr="00250765">
        <w:rPr>
          <w:rFonts w:ascii="Arial" w:hAnsi="Arial" w:cs="Arial"/>
          <w:b/>
          <w:sz w:val="22"/>
          <w:szCs w:val="22"/>
        </w:rPr>
        <w:t xml:space="preserve">ODPOWIEDŹ  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  <w:r w:rsidRPr="00250765">
        <w:rPr>
          <w:rFonts w:ascii="Arial" w:hAnsi="Arial" w:cs="Arial"/>
          <w:sz w:val="22"/>
          <w:szCs w:val="22"/>
        </w:rPr>
        <w:t>Odp. Wszystkie elementy zestawiono,</w:t>
      </w:r>
      <w:r w:rsidR="00AA5D9E" w:rsidRPr="00AA5D9E">
        <w:t xml:space="preserve"> </w:t>
      </w:r>
      <w:r w:rsidR="00AA5D9E" w:rsidRPr="00AA5D9E">
        <w:rPr>
          <w:rFonts w:ascii="Arial" w:hAnsi="Arial" w:cs="Arial"/>
          <w:sz w:val="22"/>
          <w:szCs w:val="22"/>
        </w:rPr>
        <w:t xml:space="preserve">Wskazane elementy są wyspecyfikowane w przedmiarach. </w:t>
      </w:r>
      <w:r w:rsidRPr="00250765">
        <w:rPr>
          <w:rFonts w:ascii="Arial" w:hAnsi="Arial" w:cs="Arial"/>
          <w:sz w:val="22"/>
          <w:szCs w:val="22"/>
        </w:rPr>
        <w:t xml:space="preserve"> </w:t>
      </w: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P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2"/>
          <w:szCs w:val="22"/>
        </w:rPr>
      </w:pPr>
    </w:p>
    <w:p w:rsidR="00250765" w:rsidRDefault="00250765" w:rsidP="00250765">
      <w:pPr>
        <w:pStyle w:val="Tekstpodstawowy"/>
        <w:spacing w:line="300" w:lineRule="auto"/>
        <w:rPr>
          <w:rFonts w:ascii="Arial" w:hAnsi="Arial" w:cs="Arial"/>
          <w:sz w:val="24"/>
          <w:szCs w:val="24"/>
        </w:rPr>
      </w:pPr>
    </w:p>
    <w:p w:rsidR="006D4AB3" w:rsidRPr="006E2CB4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6E2CB4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6E2CB4">
      <w:pPr>
        <w:spacing w:before="120" w:after="120" w:line="360" w:lineRule="auto"/>
        <w:rPr>
          <w:sz w:val="24"/>
          <w:szCs w:val="24"/>
        </w:rPr>
      </w:pPr>
    </w:p>
    <w:p w:rsidR="006E2CB4" w:rsidRDefault="006E2CB4" w:rsidP="006E2CB4">
      <w:pPr>
        <w:spacing w:before="120" w:after="120" w:line="360" w:lineRule="auto"/>
        <w:rPr>
          <w:sz w:val="24"/>
          <w:szCs w:val="24"/>
        </w:rPr>
      </w:pPr>
    </w:p>
    <w:p w:rsidR="006E2CB4" w:rsidRDefault="006E2CB4" w:rsidP="006E2CB4">
      <w:pPr>
        <w:spacing w:before="120" w:after="120" w:line="360" w:lineRule="auto"/>
        <w:rPr>
          <w:sz w:val="24"/>
          <w:szCs w:val="24"/>
        </w:rPr>
      </w:pPr>
    </w:p>
    <w:p w:rsidR="006E2CB4" w:rsidRDefault="006E2CB4" w:rsidP="006E2CB4">
      <w:pPr>
        <w:spacing w:before="120" w:after="120" w:line="360" w:lineRule="auto"/>
        <w:rPr>
          <w:sz w:val="24"/>
          <w:szCs w:val="24"/>
        </w:rPr>
      </w:pPr>
    </w:p>
    <w:p w:rsidR="006E2CB4" w:rsidRDefault="006E2CB4" w:rsidP="006E2CB4">
      <w:pPr>
        <w:rPr>
          <w:rFonts w:ascii="Arial Narrow" w:hAnsi="Arial Narrow"/>
        </w:rPr>
      </w:pPr>
    </w:p>
    <w:p w:rsidR="006E2CB4" w:rsidRDefault="006E2CB4" w:rsidP="006E2CB4">
      <w:pPr>
        <w:rPr>
          <w:rFonts w:ascii="Arial Narrow" w:hAnsi="Arial Narrow"/>
        </w:rPr>
      </w:pPr>
    </w:p>
    <w:p w:rsidR="006E2CB4" w:rsidRDefault="006E2CB4" w:rsidP="006E2CB4">
      <w:pPr>
        <w:rPr>
          <w:rFonts w:ascii="Arial Narrow" w:hAnsi="Arial Narrow"/>
        </w:rPr>
      </w:pPr>
    </w:p>
    <w:p w:rsidR="006E2CB4" w:rsidRDefault="006E2CB4" w:rsidP="006E2CB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6E2CB4" w:rsidRDefault="006E2CB4" w:rsidP="006E2CB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AA5D9E">
        <w:rPr>
          <w:rFonts w:ascii="Arial Narrow" w:hAnsi="Arial Narrow"/>
        </w:rPr>
        <w:t xml:space="preserve">A/a </w:t>
      </w:r>
      <w:proofErr w:type="gramStart"/>
      <w:r w:rsidRPr="00AA5D9E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6E2CB4" w:rsidRDefault="006E2CB4" w:rsidP="006E2CB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AA5D9E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AA5D9E">
        <w:rPr>
          <w:rFonts w:ascii="Arial Narrow" w:hAnsi="Arial Narrow"/>
          <w:b/>
          <w:u w:val="single"/>
        </w:rPr>
        <w:t>str</w:t>
      </w:r>
      <w:proofErr w:type="spellEnd"/>
      <w:r w:rsidRPr="00AA5D9E">
        <w:rPr>
          <w:rFonts w:ascii="Arial Narrow" w:hAnsi="Arial Narrow"/>
          <w:b/>
          <w:u w:val="single"/>
        </w:rPr>
        <w:t xml:space="preserve">  intern</w:t>
      </w:r>
      <w:proofErr w:type="gramEnd"/>
      <w:r w:rsidRPr="00AA5D9E">
        <w:rPr>
          <w:rFonts w:ascii="Arial Narrow" w:hAnsi="Arial Narrow"/>
          <w:b/>
          <w:u w:val="single"/>
        </w:rPr>
        <w:t xml:space="preserve"> 10wsk.</w:t>
      </w:r>
      <w:proofErr w:type="gramStart"/>
      <w:r w:rsidRPr="00AA5D9E">
        <w:rPr>
          <w:rFonts w:ascii="Arial Narrow" w:hAnsi="Arial Narrow"/>
          <w:b/>
          <w:u w:val="single"/>
        </w:rPr>
        <w:t>mil</w:t>
      </w:r>
      <w:proofErr w:type="gramEnd"/>
      <w:r w:rsidRPr="00AA5D9E">
        <w:rPr>
          <w:rFonts w:ascii="Arial Narrow" w:hAnsi="Arial Narrow"/>
          <w:b/>
          <w:u w:val="single"/>
        </w:rPr>
        <w:t>.</w:t>
      </w:r>
      <w:proofErr w:type="gramStart"/>
      <w:r w:rsidRPr="00AA5D9E">
        <w:rPr>
          <w:rFonts w:ascii="Arial Narrow" w:hAnsi="Arial Narrow"/>
          <w:b/>
          <w:u w:val="single"/>
        </w:rPr>
        <w:t>pl,  i</w:t>
      </w:r>
      <w:proofErr w:type="gramEnd"/>
      <w:r w:rsidRPr="00AA5D9E">
        <w:rPr>
          <w:rFonts w:ascii="Arial Narrow" w:hAnsi="Arial Narrow"/>
          <w:b/>
          <w:u w:val="single"/>
        </w:rPr>
        <w:t xml:space="preserve"> </w:t>
      </w:r>
      <w:proofErr w:type="spellStart"/>
      <w:r w:rsidRPr="00AA5D9E">
        <w:rPr>
          <w:rFonts w:ascii="Arial Narrow" w:hAnsi="Arial Narrow"/>
          <w:b/>
          <w:u w:val="single"/>
        </w:rPr>
        <w:t>platf</w:t>
      </w:r>
      <w:proofErr w:type="spellEnd"/>
      <w:r w:rsidRPr="00AA5D9E">
        <w:rPr>
          <w:rFonts w:ascii="Arial Narrow" w:hAnsi="Arial Narrow"/>
          <w:b/>
          <w:u w:val="single"/>
        </w:rPr>
        <w:t xml:space="preserve">.: </w:t>
      </w:r>
      <w:proofErr w:type="gramStart"/>
      <w:r w:rsidRPr="00AA5D9E">
        <w:rPr>
          <w:rFonts w:ascii="Arial Narrow" w:hAnsi="Arial Narrow"/>
          <w:b/>
          <w:u w:val="single"/>
        </w:rPr>
        <w:t>e-propublico</w:t>
      </w:r>
      <w:proofErr w:type="gramEnd"/>
      <w:r w:rsidRPr="00AA5D9E">
        <w:rPr>
          <w:rFonts w:ascii="Arial Narrow" w:hAnsi="Arial Narrow"/>
          <w:b/>
          <w:u w:val="single"/>
        </w:rPr>
        <w:t>, SZP</w:t>
      </w:r>
      <w:bookmarkEnd w:id="0"/>
    </w:p>
    <w:p w:rsidR="006E2CB4" w:rsidRDefault="006E2CB4" w:rsidP="006E2CB4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p w:rsidR="006E2CB4" w:rsidRPr="00E935D6" w:rsidRDefault="006E2CB4" w:rsidP="006E2CB4">
      <w:pPr>
        <w:spacing w:before="120" w:after="120" w:line="360" w:lineRule="auto"/>
        <w:rPr>
          <w:sz w:val="24"/>
          <w:szCs w:val="24"/>
        </w:rPr>
      </w:pPr>
    </w:p>
    <w:sectPr w:rsidR="006E2CB4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811" w:rsidRDefault="00002811">
      <w:r>
        <w:separator/>
      </w:r>
    </w:p>
  </w:endnote>
  <w:endnote w:type="continuationSeparator" w:id="0">
    <w:p w:rsidR="00002811" w:rsidRDefault="00002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9E" w:rsidRDefault="00AA5D9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A5D9E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811" w:rsidRDefault="00002811">
      <w:r>
        <w:separator/>
      </w:r>
    </w:p>
  </w:footnote>
  <w:footnote w:type="continuationSeparator" w:id="0">
    <w:p w:rsidR="00002811" w:rsidRDefault="00002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1CE" w:rsidRDefault="001A31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1CE" w:rsidRDefault="001A31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1CE" w:rsidRDefault="001A31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811"/>
    <w:rsid w:val="00002811"/>
    <w:rsid w:val="00031374"/>
    <w:rsid w:val="000A1097"/>
    <w:rsid w:val="000E2A8F"/>
    <w:rsid w:val="0012774F"/>
    <w:rsid w:val="00144B7A"/>
    <w:rsid w:val="00180C6E"/>
    <w:rsid w:val="001A31CE"/>
    <w:rsid w:val="0025076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CB4"/>
    <w:rsid w:val="006F3B81"/>
    <w:rsid w:val="007D7198"/>
    <w:rsid w:val="00864A4B"/>
    <w:rsid w:val="00870F9F"/>
    <w:rsid w:val="008804B6"/>
    <w:rsid w:val="00897AB0"/>
    <w:rsid w:val="008A3553"/>
    <w:rsid w:val="00A905AC"/>
    <w:rsid w:val="00AA5D9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AA5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7</Pages>
  <Words>1835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2023-04-28T12:33:00Z</cp:lastPrinted>
  <dcterms:created xsi:type="dcterms:W3CDTF">2023-04-28T12:13:00Z</dcterms:created>
  <dcterms:modified xsi:type="dcterms:W3CDTF">2023-04-28T12:33:00Z</dcterms:modified>
</cp:coreProperties>
</file>