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7B33AEC9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C14443">
        <w:rPr>
          <w:rFonts w:asciiTheme="minorHAnsi" w:hAnsiTheme="minorHAnsi" w:cstheme="minorHAnsi"/>
          <w:b/>
          <w:bCs/>
          <w:sz w:val="24"/>
          <w:szCs w:val="24"/>
        </w:rPr>
        <w:t>43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6FE78EF9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560AE6" w:rsidRPr="00560AE6">
        <w:rPr>
          <w:rFonts w:asciiTheme="minorHAnsi" w:hAnsiTheme="minorHAnsi" w:cstheme="minorHAnsi"/>
          <w:b/>
          <w:sz w:val="22"/>
          <w:szCs w:val="24"/>
        </w:rPr>
        <w:t xml:space="preserve">Dostawa mebli </w:t>
      </w:r>
      <w:r w:rsidR="00C14443">
        <w:rPr>
          <w:rFonts w:asciiTheme="minorHAnsi" w:hAnsiTheme="minorHAnsi" w:cstheme="minorHAnsi"/>
          <w:b/>
          <w:sz w:val="22"/>
          <w:szCs w:val="24"/>
        </w:rPr>
        <w:t xml:space="preserve">dla </w:t>
      </w:r>
      <w:r w:rsidR="00C14443" w:rsidRPr="00C14443">
        <w:rPr>
          <w:rFonts w:ascii="Arial" w:hAnsi="Arial" w:cs="Arial"/>
          <w:b/>
          <w:sz w:val="20"/>
        </w:rPr>
        <w:t>Wydziału Inżynierii i Technologii Chemicznej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p w14:paraId="661E329F" w14:textId="4F964006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bookmarkStart w:id="4" w:name="_GoBack"/>
      <w:bookmarkEnd w:id="3"/>
      <w:bookmarkEnd w:id="4"/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gwarancji 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8B3B0A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lat</w:t>
      </w:r>
      <w:r w:rsidR="008B3B0A">
        <w:rPr>
          <w:rFonts w:asciiTheme="minorHAnsi" w:hAnsiTheme="minorHAnsi" w:cstheme="minorHAnsi"/>
          <w:b/>
          <w:bCs/>
          <w:sz w:val="22"/>
          <w:szCs w:val="20"/>
        </w:rPr>
        <w:t>a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(zgodnie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CF30F7-C3A8-41C2-8727-D18481C8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5</cp:revision>
  <cp:lastPrinted>2021-06-22T12:36:00Z</cp:lastPrinted>
  <dcterms:created xsi:type="dcterms:W3CDTF">2023-04-27T06:24:00Z</dcterms:created>
  <dcterms:modified xsi:type="dcterms:W3CDTF">2023-05-08T10:01:00Z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