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0"/>
        <w:gridCol w:w="3755"/>
        <w:gridCol w:w="1260"/>
        <w:gridCol w:w="1695"/>
        <w:gridCol w:w="2234"/>
        <w:gridCol w:w="1531"/>
        <w:gridCol w:w="2093"/>
        <w:gridCol w:w="2090"/>
      </w:tblGrid>
      <w:tr w:rsidR="00E50CD1" w:rsidRPr="005C18DB" w:rsidTr="005C18DB"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5C18DB" w:rsidTr="005C18DB">
        <w:trPr>
          <w:trHeight w:val="59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5C18DB" w:rsidRDefault="00D5382D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Myjnia</w:t>
            </w:r>
            <w:r w:rsidR="005C18DB" w:rsidRPr="005C18DB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przelotowa</w:t>
            </w:r>
            <w:r w:rsidR="00116786" w:rsidRPr="005C18DB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E3241B" w:rsidRDefault="007D05FB" w:rsidP="005C18D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3241B">
              <w:rPr>
                <w:rFonts w:ascii="Arial" w:hAnsi="Arial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rPr>
                <w:rFonts w:ascii="Arial" w:hAnsi="Arial" w:cs="Arial"/>
                <w:b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7D05FB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D05FB" w:rsidRDefault="00E50CD1" w:rsidP="005C18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7D05FB" w:rsidRDefault="00E50CD1" w:rsidP="005C18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D05FB" w:rsidRDefault="00E50CD1" w:rsidP="005C18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7D05FB" w:rsidRDefault="00E50CD1" w:rsidP="005C18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D05FB" w:rsidRDefault="00E50CD1" w:rsidP="00836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D05FB" w:rsidRDefault="00E50CD1" w:rsidP="005C18DB">
            <w:pPr>
              <w:ind w:left="116" w:hanging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Wartość Oferowana / podać</w:t>
            </w:r>
            <w:r w:rsidRPr="007D05F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D05FB">
              <w:rPr>
                <w:rFonts w:ascii="Arial" w:hAnsi="Arial" w:cs="Arial"/>
                <w:b/>
                <w:bCs/>
                <w:sz w:val="20"/>
                <w:szCs w:val="20"/>
              </w:rPr>
              <w:t>zakresy</w:t>
            </w:r>
            <w:r w:rsidRPr="007D05FB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7D05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5C18D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C18DB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bCs/>
                <w:kern w:val="0"/>
                <w:sz w:val="22"/>
                <w:szCs w:val="22"/>
                <w:lang w:eastAsia="pl-PL"/>
              </w:rPr>
              <w:t>Komora przelotowa, dwudrzwiowa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.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Komora wykonana ze stali kwasoodpornej zgodna z normą PN EN 1.4404 </w:t>
            </w:r>
            <w:proofErr w:type="gram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o</w:t>
            </w:r>
            <w:proofErr w:type="gram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grubości minimum 1,5mm. Wszystkie krawędzie wewnętrzne komory spawane (zaokrąglone).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Drzwi komory przesuwne otwierane automatycznie (otwieranie drzwi w dół), napęd drzwi komory elektryczny.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Drzwi automatycznie blokowane w trakcie trwania procesu.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Drzwi z logiką działania – brak możliwości otwarcia drzwi wyładunkowych dla programów testowych oraz z błędem.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Zabezpieczenie przed jednoczesnym otwarciem drzwi komory po stronie załadowczej i rozładowczej.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Możliwość utworzenia stolika po zadokowaniu wózka transportowego do ergonomicznej wysokości załadunku/rozładunku – 700÷900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strike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Szerokość myjni maksymalnie 90cm (konstrukcja urządzenia </w:t>
            </w:r>
            <w:proofErr w:type="gram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nie wymagająca</w:t>
            </w:r>
            <w:proofErr w:type="gram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dostępu serwisowego bocznego; konstrukcja urządzenia nie wymagająca wysuwania urządzenia na czas dokonywania napraw serwisowych).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Przeznaczona do mycia i dezynfekcji narzędzi chirurgicznych, narzędzi mikrochirurgicznych.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Pojemność komory: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do 18 tac narzędziowych o wym. Zgodnych ze standardem DIN 1/1.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Komora myjąca ogrzewana elektrycznie o mocy grzewczej komory 21-25kW.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Komora myjni, elementy funkcjonalne (ramiona spryskujące, przewody rurowe, elementy grzejne), obudowa wykonana ze stali kwasoodpornej.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Wlot wody zimniej, ciepłej i uzdatnionej w górnej części komory. Urządzenie spełnia wymagania w zakresie podłączenia do instalacji (zgodność z normą EN 1717 potwierdzone w deklaracji zgodności)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podać, załączyć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Ilość wody dla jednej fazy procesu z pełnym załadunkiem </w:t>
            </w:r>
            <w:proofErr w:type="gram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nie przekraczająca</w:t>
            </w:r>
            <w:proofErr w:type="gram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35 litrów.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Wbudowany system automatycznego doboru ilości wody do mycia odpowiednio do wielkości załadunku (automatyczny zredukowany pobór wody dla mniejszych wsadów we wszystkich fazach procesu).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Czujnik kontroli obecności piany w komorze myjącej zainstalowany w sposób dokonujący pomiaru obecności piany ponad lustrem wody.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Czujnik zapchania systemu filtrującego komory myjni dokonujący pomiaru drożności filtra w fazach mycia, płukania, dezynfekcji.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Monitorowanie i regulacja temperatury wody pobieranej dla poszczególnych faz procesu z alarmem w przypadku przekroczenia wartości bezpiecznej.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System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antypianowy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realizujący funkcje mycia wstępnego brudnych narzędzi, zabezpieczający pracę urządzenia w przypadku pojawienia się piany w komorze myjącej poprzez automatyczne uruchomienie dodatkowych płukań (bez ingerencji użytkownika oraz zatrzymania programu) mających za zadanie skuteczne usunięcie środków pieniących lub pozostałości krwi na narzędziach.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Końcowe płukanie wodą uzdatnioną dejonizowaną (demineralizowana).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Czujnik pomiaru przewodności w fazie płukania końcowego, uruchamiający w sposób automatyczny dodatkowe płukanie wodą zdemineralizowaną w przypadku, gdy nie zostanie osiągnięta zadana wartość końcowa przewodności.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Spust wody z myjni po fazie procesu przy zastosowaniu zaworu spustowego o przekroju minimum 50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mm (nie dopuszcza się pompy spustowej ze względu na zbyt długi czas opróżniania po każdej fazie mycia oraz koniczność serwisowania).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Jedna pompa myjąca w celu równego rozkładu ciśnienia w układzie mycia: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-wydajność pompy min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.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900 l/min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-monitoring ciśnienia za pompą myjącą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-wirnik pompy myjącej wykonany ze stali kwasoodpornej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-pompa oraz całość układu orurowania opróżniane całkowicie po każdej fazie procesu poprzez zawór spustowy.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Prędkość obrotowa pompy myjącej regulowana za pomocą falownika zapewniają tzw. „miękki start pompy” zabezpieczający przed uderzeniami wodnymi i uszkodzeniem narzędzi w komorze podczas startu pompy.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Możliwość zadania ciśnienia pompy odpowiednio do załadunku i fazy procesu.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Wydajność pompy myjącej ≥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950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Pięć pomp detergentu każda z możliwością nastawy dozy środka bezpośrednio z panelu sterującego w ml/litr pobranej wody, dla każdego programu zawartego w sterowniku oddzielnie. Pomiar ilości dozowanych środków za pomocą przepływomierzy dla wszystkich pomp dozujących. Myjnia winna utrzymywać stałe stężenie roztworów roboczych niezależnie od wielkości załadunku komory.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Pomiar ilości dozowanych środków za pomocą przepływomierzy dla wszystkich pomp dozujących z możliwością ich kalibracji. Zadane stężenie oraz ilość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zadozowanego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preparatu podana na wydruku.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Możliwość dozowania minimum dwóch preparatów chemicznych w jednej fazie procesu w różnych temperaturach (preparat oraz aktywator).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Stałe stężenie roztworów roboczych we wszystkich fazach procesu niezależnie od wielkości załadunku komory i ilości pobranej wody.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spacing w:before="120" w:after="120"/>
              <w:textAlignment w:val="auto"/>
              <w:rPr>
                <w:rFonts w:eastAsia="Calibri" w:cs="Times New Roman"/>
                <w:kern w:val="0"/>
                <w:lang w:eastAsia="en-US"/>
              </w:rPr>
            </w:pPr>
            <w:r w:rsidRPr="00923690">
              <w:rPr>
                <w:rFonts w:eastAsia="Calibri" w:cs="Times New Roman"/>
                <w:kern w:val="0"/>
                <w:sz w:val="22"/>
                <w:szCs w:val="22"/>
                <w:lang w:eastAsia="en-US"/>
              </w:rPr>
              <w:t>Sterowanie i kontrola pracy urządzenia za pomocą sterownika mikroprocesorowego.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bCs/>
                <w:kern w:val="0"/>
                <w:sz w:val="22"/>
                <w:szCs w:val="22"/>
                <w:lang w:eastAsia="pl-PL"/>
              </w:rPr>
              <w:t xml:space="preserve">Sterownik wyposażony w złącza: RJ45, USB. Możliwość współpracy z systemem komputerowej ewidencji i rejestracji obiegu narzędzi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bCs/>
                <w:kern w:val="0"/>
                <w:sz w:val="22"/>
                <w:szCs w:val="22"/>
                <w:lang w:eastAsia="pl-PL"/>
              </w:rPr>
              <w:t xml:space="preserve">Wewnętrzna wbudowana w sterownik pamięć minimum 1000 przeprowadzonych cykli wraz z informacjami o alarmach, nieprawidłowościach procesu, działaniami użytkownika, z możliwością ich zapisania na nośnik USB za pomocą wbudowanego złącza USB.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Wszystkie procesy realizowane automatycznie bez potrzeby ingerencji ze strony użytkownika.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Dotykowy panel sterowania po stronie załadowczej i wyładowczej z kolorowym graficznym wyświetlaczem o przekątnej powyżej 10 cali (nie dopuszcza się przycisków membranowych).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Wyświetlanie informacji o: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 aktualnym etapie procesu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informacji o przyczynach błędu i awarii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wartość A0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postęp procesu,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informacje o przeglądzie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Wszystkie komunikaty na monitorze sterownika w języku polskim w postaci tekstowej i graficznej.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Wszystkie opisy na panelach operatora w języku polskim.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Wyświetlacz po stronie załadowczej zlokalizowany na ergonomicznej wysokości 1400 – 1500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cs="Times New Roman"/>
                <w:spacing w:val="-4"/>
                <w:sz w:val="22"/>
                <w:szCs w:val="22"/>
              </w:rPr>
              <w:t xml:space="preserve">Wszystkie opisy na panelach operatora w języku polskim. 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Informacja po stronie załadowczej i wyładowczej o czasie pozostałym do końca procesu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Sterownik urządzenia wyposażony w dodatkowy wyświetlacz graficzny postępu procesu zlokalizowany poza wyświetlaczem.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Sterownik urządzenia wyposażony w drukarkę parametrów procesu (drukarka po stronie rozładowczej).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Panel sterowania urządzenia wykonany w wersji higienicznej tzn. na panelu sterującym nie ma żadnych wystających elementów obramowań drukarki, obramowań panelu sterowania utrudniających utrzymanie powierzchni czołowej w czystości (mycie, dezynfekcja). Powierzchnia czołowa panelu sterowania szklana po stronie załadowczej i wyładowczej. Dopuszcza się zgodne z przepisami ulokowanie przycisku awaryjnego zatrzymania pracy urządzenia.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Programowalna książka serwisowa w sterowniku (informacja o potrzebie wykonania przeglądu technicznego).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Wszystkie komunikaty i alarmy wyświetlane na monitorze w języku polskim w postaci tekstowej.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Zabezpieczenie możliwości zmiany parametrów w postaci kodu lub klucza serwisowego.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Programy mycia i dezynfekcji termicznej w 93 st. C i termiczno-chemicznej w 55st.C.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Myjnia wyposażona w fabrycznie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zwalidowane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programy: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krótki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standardowy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intensywny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da Vinci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kontenery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neutralny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alka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l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iczny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Całkowity czas programu mycia, dezynfekcji termicznej w 93 st. C A0=3000, suszenia, </w:t>
            </w:r>
            <w:proofErr w:type="gram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nie przekraczający</w:t>
            </w:r>
            <w:proofErr w:type="gram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45 min. dla następujących parametrów programu i załadunku: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1.Minimalne wymagane fazy programu: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-mycie wstępne (pobór zimna woda),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-mycie zasadnicze w temperaturze 60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(5 minut) (pobór zimna woda)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płukanie (pobór zimna lub ciepła woda)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 dezynfekcja termiczna w 93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A0=3000 (pobór woda demineralizowana)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suszenie 130st.C</w:t>
            </w:r>
          </w:p>
          <w:p w:rsidR="00B864FE" w:rsidRPr="00923690" w:rsidRDefault="00B864FE" w:rsidP="00B864FE">
            <w:pPr>
              <w:widowControl/>
              <w:suppressAutoHyphens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2. Załadunek komory myjącej na wózku narzędziowym minimum 5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cio poziomowym z narzędziami ze stali nierdzewnej o wadze 100kg.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Wyświetlanie współczynnika dezynfekcji termicznej A0 na wyświetlaczu po stronie załadowczej (zgodnie z normą EN 15883) oraz możliwość sterowania procesem dezynfekcji wg zadanej w programie wartości A0 (zakończenie procesu dezynfekcji po osiągnięciu zadanej wartości A0). Wydruk osiągniętej rzeczywistej wartości A0 na wydruku.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Liczba programów mycia – dezynfekcji do wyboru z panelu sterowania urządzenia minimum 15.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C04242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System automatycznego rozpoznawania wózków wsadowych połączony z automatycznym wyborem programu bez udziału personelu (ograniczenie możliwości popełnienia błędu), informacja o zidentyfikowanym wózku zawarta na raporcie procesu z wbudowanej drukarki,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Program samo dezynfekcji myjni-dezynfektora (wszystkich zbiorników wody urządzenia i orurowania wewnętrznego) w temperaturze minimum 93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uruchamiany automatycznie na panelu sterowania w przypadku postoju urządzenia dłuższego niż 24 godziny, zabezpieczający przed kontaminacją wsadu.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Zintegrowana suszarka z możliwością nastawy temperatury w zakresie od 55 do 120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włącznie oraz czasem w zakresie do 30 minut indywidualnie dla każdego procesu. Wydajność tłoczenia powietrza suszącego regulowana z poziomu sterownika w zakresie minimalnym 150 - 500m3/h.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Suszenie wsadu poprzez przyłącza wózka wsadowego.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Suszarka ogrzewana elektrycznie, moc grzewcza elementów grzejnych min 10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kW.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Wydajność tłoczenia powietrza suszącego 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≥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600m3/h.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Filtr wstępny oraz jałowy typu minimum H13 powietrza suszącego.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Suszarka wyposażona w dwustopniowy system filtrów powietrza używanego do suszenia, w tym drugi stopień filtr absolutny.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Kondensator oparów zabezpieczający instalację wentylacyjną przed zawilgoceniem: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-chłodzony zimną wodą (nie dopuszcza się chłodzenia powietrzem ze względu na znikomą skuteczność kondensacji i zawilgocenie układu wentylacyjnego)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-odzysk ciepła suszenia i wody chłodzącej kondensator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 separacja na wywiewanego powietrza od wody chłodzącej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-odprowadzenie skroplin oparów po stronie maszyny.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Bojler przygotowawczy umieszczony poza obszarem komory myjącej do podgrzewania wody uzdatnionej (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demi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) w celu przyspieszenia procesu (temp. podgrzewu w bojlerze minimum 93st.C).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Bezciśnieniowy grawitacyjny spust wody z bojlera do komory myjącej za pomocą zaworu spustowego.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Zbiornik magazynujący do odzysku wody z ostatniej fazy procesu dla wykorzystania w kolejnym programie (rozwiązanie zgodne z PN EN 15883)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Silnik suszarki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bezszczotkowy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Powierzchnia czołowa myjni wykonana w sposób higieniczny łatwy do utrzymania w czystości i możliwa do dezynfekcji. Brak wystających śrub, klawiatur, wystających elementów elektrycznych (z wyjątkiem wyłącznika bezpieczeństwa, których mycie jest utrudnione.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Ramiona spryskujące zapewniające natrysk każdej mytej tacy od góry oraz od dołu, system wózka wsadowego do sprzętu anestezjologicznego zapewniający przepływ wewnątrz węży oraz natrysk z zewnątrz. Suszenie wsadu realizowane za pomocą obwodu myjącego (dotyczy również wózków wsadowych).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Oświetlenie elektryczne wnętrza komory umożliwiające obserwację prawidłowości procesu mycia.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Przeszklone drzwi komory 100% powierzchni drzwi. Uszczelka drzwiowa doszczelniana do szklanej powierzchni drzwi.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Konstrukcja i działanie myjni zgodne z PN-EN 15883-1 oraz PN-EN 15883-2.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Zgodność z normą potwierdzona w deklaracji zgodności oraz certyfikatem niezależnej jednostki certyfikującej.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Konstrukcja urządzenia niewymagająca stosowania specjalnych elementów montażowych lub konstrukcyjnych typu – cokół, fundament, wanna cokołowa.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Podłączenie odpływu z myjni higienicznie bezpośrednio do kanalizacji bez potrzeby stosowania studzienki ściekowej oraz wanny cokołowej (brak możliwości rozwijania się drobnoustrojów).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Zasilanie elektryczne 400V, 3P+N+PE, 50Hz, maksymalnie 25kW.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Urządzenie wyposażone w 3 zawory przyłączeniowe do poboru wody: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wody ciepłej,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-wody zimnej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-wody demineralizowanej,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Prędkość poboru wody przez myjnie minimum 40l/minutę.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Nie wymaga podłączenia do instalacji sprężonego powietrza.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rPr>
                <w:rFonts w:ascii="Arial" w:hAnsi="Arial" w:cs="Aria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Wyposażenie myjni dezynfektora:</w:t>
            </w: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C04242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Zamawiający informuje, że w ramach innego postępowania zakupił myjnie dezynfektor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WD29</w:t>
            </w:r>
            <w:r w:rsidRPr="00C04242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IQ wyposażoną w wózki: </w:t>
            </w:r>
          </w:p>
          <w:p w:rsidR="00B864FE" w:rsidRDefault="00B864FE" w:rsidP="00B864F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proofErr w:type="gramStart"/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wózek</w:t>
            </w:r>
            <w:proofErr w:type="gramEnd"/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d</w:t>
            </w:r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o narzędzi </w:t>
            </w:r>
            <w:proofErr w:type="spellStart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daVinci</w:t>
            </w:r>
            <w:proofErr w:type="spellEnd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, </w:t>
            </w:r>
          </w:p>
          <w:p w:rsidR="00B864FE" w:rsidRDefault="00B864FE" w:rsidP="00B864F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proofErr w:type="gramStart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wózek</w:t>
            </w:r>
            <w:proofErr w:type="gramEnd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10-cio tacowy, </w:t>
            </w:r>
          </w:p>
          <w:p w:rsidR="00B864FE" w:rsidRDefault="00B864FE" w:rsidP="00B864F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proofErr w:type="gramStart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wózek</w:t>
            </w:r>
            <w:proofErr w:type="gramEnd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12 tacowy z tacami do narzędzi laparoskopowych. </w:t>
            </w:r>
          </w:p>
          <w:p w:rsidR="00B864FE" w:rsidRPr="00610EC3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Ze względu na konieczność ujednolicenie systemów załadowczych i transportowych oraz możliwość naprzemiennego wykorzystania wózków wsadowych i transportowych w myjniach (posiadanej myjni WD290IQ oraz zakupywanej myjni dezynfektorze), należy zaoferować urządzenie o potwierdzonej i sprawdzonej kompatybilności wózków wsadowych i transportowych potwierdzone (załączyć potwierdzenie producentów/autoryzowanych przedstawicieli na terenie kraju urządzeń w zakresie walidacji systemów załadowczych) dla oferowanej i posiadanej przez Zamawiającego myjni dezynfektora.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Istnieje możliwość przeprowadzenia wizji lokalnej po uprzednim uzgodnieniu z Zamawiającym.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Wózek załadowczy na 15 dużych tac narzędziowych 1/1DIN na 5 poziomach (minimalna wysokość użytkowa każdego z poziomów pomiędzy półka a ramieniem myjącym 80mm).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Wózek wyposażony w dwa demontowane </w:t>
            </w: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poziomy które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po demontażu zwiększają wysokość załadunkową poziomu do minimum 210 mm (półka demontowana wraz z ramieniem myjącym, przyłącze wodne ramienia myjącego wyposażone w automatycznie samozamykające przyłącze niewymagające stosowania dodatkowych zaślepek).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Przyłącze myjąco suszące wózka umiejscowione centralnie w podstawie (brak błędów dokowania wózka przy obrocie o 180</w:t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sym w:font="Symbol" w:char="F0B0"/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). Materiał stal kwasoodporna. - </w:t>
            </w: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szt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>. 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Wózek załadowczy na co najmniej 12 dużych tac narzędziowych DIN na 4 poziomach (minimalna wysokość użytkowa każdego z poziomów pomiędzy półka a ramieniem myjącym 110 mm</w:t>
            </w: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). Przyłącze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myjąco suszące wózka umiejscowione centralnie w podstawie (brak błędów dokowania wózka przy obrocie o 180</w:t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sym w:font="Symbol" w:char="F0B0"/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t>). Jednolita spójna konstrukcja wózka (półki oraz ramiona zamontowane na stałe w celu zapobiegania przed przemieszczaniem). Wózek wyposażony w samozamykające podłączenie do tacy do mycia do mikro instrumentów (przepływowe mycie i suszenie wewnętrznej powierzchni mikro instrumentów, kanałów) – minimum 4 podłączenia zlokalizowane na 2 poziomach dla tac do mycia do mikro instrumentów kanałowych.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Wózek przystosowany i </w:t>
            </w:r>
            <w:proofErr w:type="spellStart"/>
            <w:r w:rsidRPr="00923690">
              <w:rPr>
                <w:rFonts w:cs="Times New Roman"/>
                <w:color w:val="000000"/>
                <w:sz w:val="22"/>
                <w:szCs w:val="22"/>
              </w:rPr>
              <w:t>zwalidowane</w:t>
            </w:r>
            <w:proofErr w:type="spell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do załadunku i mycia minimum 20 kg/poziom mycia. Materiał stal kwasoodporna - szt. 1.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Tace o rozmiarze minimum 500 x 300 mm, wysokość minimum 50mm, z zestawem przyłączy do mycia mikro-instrumentów na minimum 12 narzędzi kanałowych w tym też trokary. Taca wyposażona w minimum: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-  2 mocowania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pozycji narzędzi,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- 10 portów z samozamykaczem dla narzędzi kanałowych fi 5 - 6 mm.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Ilość kompletnych tac - szt. 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Tace o rozmiarze minimum 500 x 300 mm, wysokość minimum 50mm, z zestawem przyłączy do mycia mikro-instrumentów na minimum 24 narzędzi kanałowych w tym też trokary. Taca wyposażona w minimum: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-  4 mocowania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pozycji narzędzi,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- 20 portów z samozamykaczem dla narzędzi kanałowych fi 5 - 6 mm.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Ilość kompletnych tac - szt. 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Wyposażenie tac – 1 kpl</w:t>
            </w:r>
            <w:r>
              <w:rPr>
                <w:rFonts w:cs="Times New Roman"/>
                <w:color w:val="000000"/>
                <w:sz w:val="22"/>
                <w:szCs w:val="22"/>
              </w:rPr>
              <w:t>.</w:t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t>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-4 adaptery portu LLM z silikonowym wężykiem o średnicy 4mm i długości 300 mm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- 4 adaptery portu LLF z silikonowym wężykiem 4mm i długości 300 mm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- 6 adapterów portu o średnicy 2 mm z samozamykaczem dla instrumentów o średnicy 3 mm,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- 6 adapterów portu o średnicy 3 mm z samozamykaczem dla instrumentów o średnicy 4 mm,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- 6 adapterów portu o średnicy 4-8 mm z samozamykaczem dla instrumentów o średnicy 3-9 mm,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- 6 adapterów portu wyposażonych w </w:t>
            </w:r>
            <w:proofErr w:type="spellStart"/>
            <w:r w:rsidRPr="00923690">
              <w:rPr>
                <w:rFonts w:cs="Times New Roman"/>
                <w:color w:val="000000"/>
                <w:sz w:val="22"/>
                <w:szCs w:val="22"/>
              </w:rPr>
              <w:t>tapered</w:t>
            </w:r>
            <w:proofErr w:type="spell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690">
              <w:rPr>
                <w:rFonts w:cs="Times New Roman"/>
                <w:color w:val="000000"/>
                <w:sz w:val="22"/>
                <w:szCs w:val="22"/>
              </w:rPr>
              <w:t>jet</w:t>
            </w:r>
            <w:proofErr w:type="spellEnd"/>
            <w:r w:rsidRPr="00923690">
              <w:rPr>
                <w:rFonts w:cs="Times New Roman"/>
                <w:color w:val="000000"/>
                <w:sz w:val="22"/>
                <w:szCs w:val="22"/>
              </w:rPr>
              <w:t>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- 3 dysze natryskowe o średnicy 3 mm i długości 80 mm,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- 6 dysz natryskowych o średnicy 4 mm i długości 120 mm,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FF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- 3 dysze natryskowe o średnicy 6 mm i długości 120 mm,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Komplet wsadów do wózka dwupoziomowego umożliwiający mycie obuwia operacyjnego w ilości minimum 24 par obuwia o rozmiarze od 42 – 46 – 2 kpl.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Taca DIN 1/2 o wymiarach oczka maksymalnie 5 x 5, wykonana ze stali nierdzewnej, o wymiarach 240x250x50 +-10%, wyposażona w ruchome uchwyty – szt. 10</w:t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br/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Kosz z drobnym oczkiem o wymiarach maksymalnie1.6</w:t>
            </w: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x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1.6 </w:t>
            </w: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mm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>, wykonany ze stali nierdzewnej. Wymiary kosza: 80x40x30 mm +-10% - szt. 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91234F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Wózek transportowy do wózków załadowczych myjni z możliwością dokowania do myjni - szt.</w:t>
            </w:r>
            <w:r w:rsidR="0091234F">
              <w:rPr>
                <w:rFonts w:cs="Times New Roman"/>
                <w:color w:val="000000"/>
                <w:sz w:val="22"/>
                <w:szCs w:val="22"/>
              </w:rPr>
              <w:t xml:space="preserve"> 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Kompatybilność z posiadanym przez Zamawiającego systemem załadowczo-wyładowczym oraz wózkami wsadowymi myjni-dezynfektora WD290IQ potwierdzona walidacją urządzenia z posiadanymi wózkami.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836C82">
            <w:pPr>
              <w:rPr>
                <w:rFonts w:ascii="Arial" w:hAnsi="Arial" w:cs="Arial"/>
                <w:b/>
              </w:rPr>
            </w:pPr>
            <w:bookmarkStart w:id="1" w:name="_Hlk481595046"/>
            <w:r w:rsidRPr="005C18D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B864FE" w:rsidRPr="007D05F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rPr>
                <w:rFonts w:cs="Times New Roman"/>
              </w:rPr>
            </w:pPr>
            <w:r w:rsidRPr="007D05FB">
              <w:rPr>
                <w:rFonts w:cs="Times New Roman"/>
                <w:spacing w:val="-1"/>
                <w:sz w:val="22"/>
                <w:szCs w:val="22"/>
              </w:rPr>
              <w:t>Of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r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o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>w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3"/>
                <w:sz w:val="22"/>
                <w:szCs w:val="22"/>
              </w:rPr>
              <w:t>n</w:t>
            </w:r>
            <w:r w:rsidRPr="007D05FB">
              <w:rPr>
                <w:rFonts w:cs="Times New Roman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 xml:space="preserve"> </w:t>
            </w:r>
            <w:r w:rsidR="007D05FB" w:rsidRPr="007D05FB">
              <w:rPr>
                <w:rFonts w:cs="Times New Roman"/>
                <w:sz w:val="22"/>
                <w:szCs w:val="22"/>
              </w:rPr>
              <w:t>sprzęt jest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f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b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r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pacing w:val="3"/>
                <w:sz w:val="22"/>
                <w:szCs w:val="22"/>
              </w:rPr>
              <w:t>c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z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ni</w:t>
            </w:r>
            <w:r w:rsidRPr="007D05FB">
              <w:rPr>
                <w:rFonts w:cs="Times New Roman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ow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z w:val="22"/>
                <w:szCs w:val="22"/>
              </w:rPr>
              <w:t xml:space="preserve">, 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ni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u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ż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y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>w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z w:val="22"/>
                <w:szCs w:val="22"/>
              </w:rPr>
              <w:t>,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 xml:space="preserve"> ni</w:t>
            </w:r>
            <w:r w:rsidRPr="007D05FB">
              <w:rPr>
                <w:rFonts w:cs="Times New Roman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p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ow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z w:val="22"/>
                <w:szCs w:val="22"/>
              </w:rPr>
              <w:t>s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t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>w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o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wy</w:t>
            </w:r>
            <w:r w:rsidRPr="007D05FB">
              <w:rPr>
                <w:rFonts w:cs="Times New Roman"/>
                <w:sz w:val="22"/>
                <w:szCs w:val="22"/>
              </w:rPr>
              <w:t xml:space="preserve">, rok produkcji 2023. </w:t>
            </w:r>
            <w:r w:rsidRPr="007D05FB">
              <w:rPr>
                <w:rFonts w:cs="Times New Roman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D05FB">
              <w:rPr>
                <w:rFonts w:cs="Times New Roman"/>
                <w:color w:val="000000"/>
                <w:sz w:val="22"/>
                <w:szCs w:val="22"/>
              </w:rPr>
              <w:t>rekondycjonowanych</w:t>
            </w:r>
            <w:proofErr w:type="spellEnd"/>
            <w:r w:rsidRPr="007D05FB">
              <w:rPr>
                <w:rFonts w:cs="Times New Roman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E96A35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Instrukcja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obsługi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przedmiotu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oferty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języku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7D05FB">
              <w:rPr>
                <w:rFonts w:cs="Times New Roman"/>
                <w:sz w:val="22"/>
                <w:szCs w:val="22"/>
              </w:rPr>
              <w:t>pendrive</w:t>
            </w:r>
            <w:proofErr w:type="spellEnd"/>
            <w:r w:rsidRPr="007D05FB">
              <w:rPr>
                <w:rFonts w:cs="Times New Roman"/>
                <w:sz w:val="22"/>
                <w:szCs w:val="22"/>
              </w:rPr>
              <w:t xml:space="preserve">) </w:t>
            </w:r>
          </w:p>
          <w:p w:rsidR="00B864FE" w:rsidRPr="007D05FB" w:rsidRDefault="00B864FE" w:rsidP="00E96A35">
            <w:pPr>
              <w:rPr>
                <w:rFonts w:cs="Times New Roman"/>
              </w:rPr>
            </w:pPr>
            <w:r w:rsidRPr="007D05FB">
              <w:rPr>
                <w:rFonts w:cs="Times New Roman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Wyrób medyczny oznaczony znakiem CE </w:t>
            </w:r>
          </w:p>
          <w:p w:rsidR="00B864FE" w:rsidRPr="007D05FB" w:rsidRDefault="00B864FE" w:rsidP="00836C82">
            <w:pPr>
              <w:rPr>
                <w:rFonts w:cs="Times New Roman"/>
              </w:rPr>
            </w:pPr>
            <w:r w:rsidRPr="007D05FB">
              <w:rPr>
                <w:rFonts w:cs="Times New Roman"/>
                <w:i/>
                <w:sz w:val="22"/>
                <w:szCs w:val="22"/>
              </w:rPr>
              <w:t>Załączyć do oferty przedmiotu zamówienia kopię certyfikatu CE wydanego przez jedn</w:t>
            </w:r>
            <w:r w:rsidR="007D05FB">
              <w:rPr>
                <w:rFonts w:cs="Times New Roman"/>
                <w:i/>
                <w:sz w:val="22"/>
                <w:szCs w:val="22"/>
              </w:rPr>
              <w:t>ostkę notyfikowaną w krajach UE</w:t>
            </w:r>
            <w:r w:rsidRPr="007D05FB">
              <w:rPr>
                <w:rFonts w:cs="Times New Roman"/>
                <w:i/>
                <w:sz w:val="22"/>
                <w:szCs w:val="22"/>
              </w:rPr>
              <w:t xml:space="preserve"> i deklarację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autoSpaceDE w:val="0"/>
              <w:snapToGrid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Paszport techniczny </w:t>
            </w:r>
          </w:p>
          <w:p w:rsidR="00B864FE" w:rsidRPr="007D05FB" w:rsidRDefault="00B864FE" w:rsidP="00836C82">
            <w:pPr>
              <w:autoSpaceDE w:val="0"/>
              <w:snapToGrid w:val="0"/>
              <w:rPr>
                <w:rFonts w:cs="Times New Roman"/>
              </w:rPr>
            </w:pPr>
            <w:proofErr w:type="gramStart"/>
            <w:r w:rsidRPr="007D05FB">
              <w:rPr>
                <w:rFonts w:cs="Times New Roman"/>
                <w:sz w:val="22"/>
                <w:szCs w:val="22"/>
              </w:rPr>
              <w:t>z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B864FE" w:rsidRPr="007D05FB" w:rsidRDefault="00B864FE" w:rsidP="007D05FB">
            <w:pPr>
              <w:rPr>
                <w:rFonts w:cs="Times New Roman"/>
              </w:rPr>
            </w:pPr>
            <w:r w:rsidRPr="007D05FB">
              <w:rPr>
                <w:rFonts w:eastAsia="Mangal" w:cs="Times New Roman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Wszelkie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posiadane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materiały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informacyjne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na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temat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oferty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min.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proofErr w:type="gramStart"/>
            <w:r w:rsidRPr="007D05FB">
              <w:rPr>
                <w:rFonts w:cs="Times New Roman"/>
                <w:sz w:val="22"/>
                <w:szCs w:val="22"/>
              </w:rPr>
              <w:t>prospekty,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 </w:t>
            </w:r>
            <w:r w:rsidRPr="007D05FB">
              <w:rPr>
                <w:rFonts w:cs="Times New Roman"/>
                <w:sz w:val="22"/>
                <w:szCs w:val="22"/>
              </w:rPr>
              <w:t>broszury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>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dane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techniczne,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itp.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języku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Oświadczamy,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że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oferty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jest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kompletny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będzie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gotowy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pracy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zgodnie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instrukcją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obsługi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bez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żadnych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dodatkowych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snapToGrid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Dostawca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zobowiązuje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się na własny koszt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do:</w:t>
            </w:r>
          </w:p>
          <w:p w:rsidR="00B864FE" w:rsidRPr="007D05FB" w:rsidRDefault="00B864FE" w:rsidP="003346F1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-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dostosowania infrastruktury i </w:t>
            </w:r>
            <w:r w:rsidRPr="007D05FB">
              <w:rPr>
                <w:rFonts w:cs="Times New Roman"/>
                <w:sz w:val="22"/>
                <w:szCs w:val="22"/>
              </w:rPr>
              <w:t>dokonania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instalacji sprzętu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wskazanym przez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zamawiającego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miejscu</w:t>
            </w:r>
          </w:p>
          <w:p w:rsidR="002530CB" w:rsidRPr="007D05FB" w:rsidRDefault="002530CB" w:rsidP="003346F1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- zdemontowanie istniejącej myjki i przetransportowanie we wskazane miejsce</w:t>
            </w:r>
          </w:p>
          <w:p w:rsidR="00B864FE" w:rsidRPr="007D05FB" w:rsidRDefault="00B864FE" w:rsidP="005B28BD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-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dokonania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szkolenia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zakresie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obsługi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5C18D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2F1034">
            <w:pPr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B864FE" w:rsidRPr="007D05FB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7D05FB" w:rsidRDefault="00B864FE" w:rsidP="005C18DB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Długość udzielanej </w:t>
            </w:r>
            <w:proofErr w:type="gramStart"/>
            <w:r w:rsidRPr="007D05FB">
              <w:rPr>
                <w:rFonts w:cs="Times New Roman"/>
                <w:sz w:val="22"/>
                <w:szCs w:val="22"/>
              </w:rPr>
              <w:t>gwarancji –  minimum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 xml:space="preserve"> 24 miesiące</w:t>
            </w:r>
          </w:p>
          <w:p w:rsidR="00B864FE" w:rsidRPr="007D05FB" w:rsidRDefault="00B864FE" w:rsidP="005C18DB">
            <w:pPr>
              <w:rPr>
                <w:rFonts w:cs="Times New Roman"/>
              </w:rPr>
            </w:pPr>
            <w:proofErr w:type="gramStart"/>
            <w:r w:rsidRPr="007D05FB">
              <w:rPr>
                <w:rFonts w:cs="Times New Roman"/>
                <w:sz w:val="22"/>
                <w:szCs w:val="22"/>
              </w:rPr>
              <w:t>maksymalnie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proofErr w:type="gramStart"/>
            <w:r w:rsidRPr="007D05FB">
              <w:rPr>
                <w:rFonts w:cs="Times New Roman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7D05FB" w:rsidRDefault="00B864FE" w:rsidP="005C18DB">
            <w:pPr>
              <w:rPr>
                <w:rFonts w:cs="Times New Roman"/>
              </w:rPr>
            </w:pPr>
          </w:p>
        </w:tc>
      </w:tr>
      <w:tr w:rsidR="00B864FE" w:rsidRPr="007D05FB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2F1034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B864FE" w:rsidRPr="007D05FB" w:rsidRDefault="00B864FE" w:rsidP="002F1034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201C2B" w:rsidTr="00201C2B">
        <w:trPr>
          <w:cantSplit/>
          <w:trHeight w:hRule="exact" w:val="108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201C2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201C2B" w:rsidRDefault="00B864FE" w:rsidP="005C18DB">
            <w:pPr>
              <w:autoSpaceDE w:val="0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  <w:r w:rsidR="00201C2B" w:rsidRPr="00201C2B">
              <w:rPr>
                <w:rFonts w:cs="Times New Roman"/>
                <w:sz w:val="22"/>
                <w:szCs w:val="22"/>
                <w:lang w:eastAsia="pl-PL"/>
              </w:rPr>
              <w:t xml:space="preserve">. </w:t>
            </w:r>
            <w:r w:rsidR="00201C2B" w:rsidRPr="00201C2B">
              <w:rPr>
                <w:bCs/>
                <w:sz w:val="22"/>
                <w:szCs w:val="22"/>
              </w:rPr>
              <w:t>Jeżeli termin usunięcia awarii/usterki, upływać będzie w dniu wolnym od pracy, jej realizacja nastąpi w pierwszym dniu roboczym po wyznaczonym terminie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201C2B" w:rsidRDefault="00B864FE" w:rsidP="00836C82">
            <w:pPr>
              <w:jc w:val="center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201C2B" w:rsidRDefault="00B864FE" w:rsidP="00836C82">
            <w:pPr>
              <w:jc w:val="center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201C2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201C2B">
        <w:trPr>
          <w:cantSplit/>
          <w:trHeight w:hRule="exact" w:val="9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201C2B">
            <w:pPr>
              <w:autoSpaceDE w:val="0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</w:rPr>
              <w:t>Czas naprawy z użyciem części zamiennych (nie dłuższy niż 48 h) liczony od momentu podjęcia naprawy</w:t>
            </w:r>
            <w:r w:rsidR="00201C2B" w:rsidRPr="00201C2B">
              <w:rPr>
                <w:rFonts w:cs="Times New Roman"/>
                <w:sz w:val="22"/>
                <w:szCs w:val="22"/>
              </w:rPr>
              <w:t xml:space="preserve">. </w:t>
            </w:r>
            <w:r w:rsidR="00201C2B" w:rsidRPr="00201C2B">
              <w:rPr>
                <w:bCs/>
                <w:sz w:val="22"/>
                <w:szCs w:val="22"/>
              </w:rPr>
              <w:t>W przypadku udokumentowanej konieczności sprowadzenia części zamiennych z zagranicy czas naprawy może wynieść do 7 dni kalendarzowych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Sprzęt zastępczy na czas naprawy przekraczający 7 dni kalendarzowych</w:t>
            </w:r>
            <w:r w:rsidR="00201C2B">
              <w:rPr>
                <w:rFonts w:cs="Times New Roman"/>
                <w:sz w:val="22"/>
                <w:szCs w:val="22"/>
              </w:rPr>
              <w:t xml:space="preserve"> lub zlecenie usługi podmiotowi zewnętrznemu na koszt Wykonawcy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D05FB">
              <w:rPr>
                <w:rFonts w:cs="Times New Roman"/>
                <w:sz w:val="22"/>
                <w:szCs w:val="22"/>
              </w:rPr>
              <w:t>przekroczeniu którego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bookmarkEnd w:id="1"/>
      <w:tr w:rsidR="00B864FE" w:rsidRPr="007D05FB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  <w:lang w:eastAsia="pl-PL"/>
              </w:rPr>
            </w:pPr>
            <w:r w:rsidRPr="007D05FB">
              <w:rPr>
                <w:rFonts w:cs="Times New Roman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</w:tbl>
    <w:p w:rsidR="00E50CD1" w:rsidRPr="005C18D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5C18DB" w:rsidRDefault="00F87776">
      <w:pPr>
        <w:rPr>
          <w:rFonts w:ascii="Arial" w:hAnsi="Arial" w:cs="Arial"/>
          <w:sz w:val="22"/>
          <w:szCs w:val="22"/>
        </w:rPr>
      </w:pPr>
    </w:p>
    <w:sectPr w:rsidR="00F87776" w:rsidRPr="005C18DB" w:rsidSect="005C18DB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FBA" w:rsidRDefault="00CA0FBA" w:rsidP="004845EA">
      <w:r>
        <w:separator/>
      </w:r>
    </w:p>
  </w:endnote>
  <w:endnote w:type="continuationSeparator" w:id="0">
    <w:p w:rsidR="00CA0FBA" w:rsidRDefault="00CA0FB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FE" w:rsidRDefault="001E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864F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864FE" w:rsidRDefault="00B864F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FE" w:rsidRDefault="001E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864F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021DC">
      <w:rPr>
        <w:rStyle w:val="Numerstrony"/>
        <w:noProof/>
      </w:rPr>
      <w:t>9</w:t>
    </w:r>
    <w:r>
      <w:rPr>
        <w:rStyle w:val="Numerstrony"/>
      </w:rPr>
      <w:fldChar w:fldCharType="end"/>
    </w:r>
  </w:p>
  <w:p w:rsidR="00B864FE" w:rsidRPr="00A208F1" w:rsidRDefault="00B864FE" w:rsidP="005C18DB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FBA" w:rsidRDefault="00CA0FBA" w:rsidP="004845EA">
      <w:r>
        <w:separator/>
      </w:r>
    </w:p>
  </w:footnote>
  <w:footnote w:type="continuationSeparator" w:id="0">
    <w:p w:rsidR="00CA0FBA" w:rsidRDefault="00CA0FB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FE" w:rsidRDefault="00B864F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021DC">
      <w:rPr>
        <w:rFonts w:ascii="Arial Narrow" w:hAnsi="Arial Narrow"/>
        <w:sz w:val="22"/>
      </w:rPr>
      <w:t>61/2023</w:t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  <w:t>załącznik nr 8 do SWZ</w:t>
    </w:r>
  </w:p>
  <w:p w:rsidR="00B864FE" w:rsidRPr="001F32C3" w:rsidRDefault="00B864FE" w:rsidP="005C18DB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myjnia </w:t>
    </w:r>
    <w:proofErr w:type="gramStart"/>
    <w:r>
      <w:rPr>
        <w:rFonts w:ascii="Arial Narrow" w:hAnsi="Arial Narrow"/>
        <w:sz w:val="22"/>
      </w:rPr>
      <w:t xml:space="preserve">przelotowa </w:t>
    </w:r>
    <w:r w:rsidR="00A021DC">
      <w:rPr>
        <w:rFonts w:ascii="Arial Narrow" w:hAnsi="Arial Narrow"/>
        <w:sz w:val="22"/>
      </w:rPr>
      <w:t xml:space="preserve"> 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45480BF3"/>
    <w:multiLevelType w:val="hybridMultilevel"/>
    <w:tmpl w:val="37CCE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>
    <w:nsid w:val="718248E4"/>
    <w:multiLevelType w:val="hybridMultilevel"/>
    <w:tmpl w:val="D3C00646"/>
    <w:lvl w:ilvl="0" w:tplc="89B42960">
      <w:numFmt w:val="bullet"/>
      <w:lvlText w:val=""/>
      <w:lvlJc w:val="left"/>
      <w:pPr>
        <w:ind w:left="720" w:hanging="360"/>
      </w:pPr>
      <w:rPr>
        <w:rFonts w:ascii="Wingdings" w:eastAsia="SimSun" w:hAnsi="Wingdings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116786"/>
    <w:rsid w:val="001A3016"/>
    <w:rsid w:val="001D3DA9"/>
    <w:rsid w:val="001E02DF"/>
    <w:rsid w:val="00201C2B"/>
    <w:rsid w:val="00222F93"/>
    <w:rsid w:val="002530CB"/>
    <w:rsid w:val="0029780E"/>
    <w:rsid w:val="002C649A"/>
    <w:rsid w:val="002F1034"/>
    <w:rsid w:val="00315E05"/>
    <w:rsid w:val="0033360C"/>
    <w:rsid w:val="003346F1"/>
    <w:rsid w:val="003527B5"/>
    <w:rsid w:val="003561CF"/>
    <w:rsid w:val="003B2C01"/>
    <w:rsid w:val="00411422"/>
    <w:rsid w:val="00441B50"/>
    <w:rsid w:val="004845EA"/>
    <w:rsid w:val="004B0CC1"/>
    <w:rsid w:val="004B4B63"/>
    <w:rsid w:val="004C41AF"/>
    <w:rsid w:val="004F60B4"/>
    <w:rsid w:val="00562714"/>
    <w:rsid w:val="005B28BD"/>
    <w:rsid w:val="005C18DB"/>
    <w:rsid w:val="006030CC"/>
    <w:rsid w:val="00645CE6"/>
    <w:rsid w:val="006B6337"/>
    <w:rsid w:val="00720EE2"/>
    <w:rsid w:val="007A253C"/>
    <w:rsid w:val="007B02ED"/>
    <w:rsid w:val="007B78B4"/>
    <w:rsid w:val="007D05FB"/>
    <w:rsid w:val="007F4308"/>
    <w:rsid w:val="00836C82"/>
    <w:rsid w:val="00892431"/>
    <w:rsid w:val="0091234F"/>
    <w:rsid w:val="00916370"/>
    <w:rsid w:val="009C28EE"/>
    <w:rsid w:val="009D3056"/>
    <w:rsid w:val="009D3148"/>
    <w:rsid w:val="00A021DC"/>
    <w:rsid w:val="00A4323D"/>
    <w:rsid w:val="00AE764D"/>
    <w:rsid w:val="00B15658"/>
    <w:rsid w:val="00B174B8"/>
    <w:rsid w:val="00B864FE"/>
    <w:rsid w:val="00BA165D"/>
    <w:rsid w:val="00BA30F0"/>
    <w:rsid w:val="00C375C6"/>
    <w:rsid w:val="00CA0FBA"/>
    <w:rsid w:val="00CB1025"/>
    <w:rsid w:val="00CC1524"/>
    <w:rsid w:val="00D4776A"/>
    <w:rsid w:val="00D5382D"/>
    <w:rsid w:val="00E05144"/>
    <w:rsid w:val="00E17EB5"/>
    <w:rsid w:val="00E3241B"/>
    <w:rsid w:val="00E330A7"/>
    <w:rsid w:val="00E50CD1"/>
    <w:rsid w:val="00E53A8E"/>
    <w:rsid w:val="00E92C2F"/>
    <w:rsid w:val="00E96A35"/>
    <w:rsid w:val="00F32212"/>
    <w:rsid w:val="00F87776"/>
    <w:rsid w:val="00FE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Akapitzlist">
    <w:name w:val="List Paragraph"/>
    <w:basedOn w:val="Normalny"/>
    <w:uiPriority w:val="34"/>
    <w:qFormat/>
    <w:rsid w:val="00441B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9</Pages>
  <Words>2939</Words>
  <Characters>17636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2023-04-14T06:43:00Z</cp:lastPrinted>
  <dcterms:created xsi:type="dcterms:W3CDTF">2022-01-31T07:16:00Z</dcterms:created>
  <dcterms:modified xsi:type="dcterms:W3CDTF">2023-05-11T07:15:00Z</dcterms:modified>
</cp:coreProperties>
</file>