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:rsidTr="00105309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AD25BA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Wieża endoskopowa 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B6742E" w:rsidRDefault="00B6742E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6"/>
        <w:gridCol w:w="1955"/>
        <w:gridCol w:w="2808"/>
      </w:tblGrid>
      <w:tr w:rsidR="00B6742E" w:rsidRPr="00E62182" w:rsidTr="00425E56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E6218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E62182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E62182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B6742E" w:rsidRPr="00E62182" w:rsidTr="00425E56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E62182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B6742E" w:rsidRPr="00E62182" w:rsidTr="00425E56">
        <w:trPr>
          <w:cantSplit/>
          <w:trHeight w:val="61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Napęd do małoinwazyjnej chirurgii endoskopowej kręgosłupa – konsola.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Minimalnie dwa gniazda do podłączenia rękojeści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shaver’a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Obsługa menu poprzez kolorowy wyświetlacz dotykowy o przekątnej 6,5”.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Współpraca z ostrzami wielokrotnego i użytku i ostrzami jednorazowymi.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Funkcja detekcji podłączenia rękojeści.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70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Funkcja detekcji ostrza wraz z wyświetleniem parametrów eksploatacyjnych takich jak całkowity czas pracy ostrza, ilości podłączeń (dla ostrzy wielorazowych).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Regulowana częstotliwość oscylacji (0,5-4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Hz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 jak i prędkości obrotu ostrza podczas oscylacji.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Płynna zmiana momentu obrotowego w zakresie od 10-100%.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Sterowanie pracą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shavera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za pomocą bezprzewodowego przycisku nożnego lub ekranu dotykowego.</w:t>
            </w:r>
          </w:p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Min. 8 wartości częstotliwości oscylacji do wyboru ze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skokiem co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0,5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Hz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Możliwość integracji z pompą ssąco-płuczącą i aktywacji funkcji „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Wash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” i „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Shaver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”.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Uchwyt napędowy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Uchwyt napędowy z przyciskami sterującymi, kompatybilny z oferowaną konsolą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Shavera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. – 2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szt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Uchwyt z trwale przymocowany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  <w:r w:rsidRPr="00FA1C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kablem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zasilającym. Oba elementy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autoklawowalne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60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Włączenia i wyłączenia ssania z poziomu rączki w zakresie od 0-100%.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FA1C93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A1C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Możliwość zwiększenia/zmniejszenia prędkości obrotowej z poziomu rękojeści.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37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FA1C93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A1C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Możliwość włączenia ruchu obrotowego (w lewo lub w prawo) jak również ruchu oscylacyjnego z poziomu rękojeści.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2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FA1C93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A1C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Ustawienie pozycji startowej/końcowej ostrza frezu z poziomu rękojeści.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Krokowa zmiana pozycji okienka cięcia frezu.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3 przyciski sterujące spełniające 6 funkcji (oscylacja, obroty w lewo, obroty w prawy, zwiększanie prędkości w lewo, zwiększanie prędkości w prawo, ustawienia okna frezu).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Uchwyt współpracujący z ostrzami o średnicach występujących w zakresach: 2– 8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Możliwość zmiany pozycji frezu od 0 do 300 stopni podczas zabiegu </w:t>
            </w:r>
            <w:r w:rsidRPr="00632FE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przy pomocy kciuka.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Prędkość obrotowa dla ostrzy min. 16 000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obr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./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min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Współpraca z ostrzami wielokrotnego użytku.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Współpraca z ostrzami jednorazowego użytku.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Długość uchwytu: 185 - 190 mm, waga uchwytu: 350 - 380g.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Współpraca z ostrzami do zabiegów chirurgii kręgosłupa, artroskopii.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Pojemnik do sterylizacji uchwytu.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Przycisk nożny do napędu (</w:t>
            </w:r>
            <w:proofErr w:type="spellStart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shavera</w:t>
            </w:r>
            <w:proofErr w:type="spellEnd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Komunikacja bezprzew</w:t>
            </w: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odowa z konsolą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napędu.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A1C93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Przycisk nożny (bezprzewodowy) w komplecie z ładowarką oraz z przewodem do komunikacji przewodowej do przycisku nożnego w sytuacji awarii.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Waga: 5 - 5.5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kg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Wymiary: 390 x 255 x 158 mm +/- 20%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Wyposażony w akumulator </w:t>
            </w:r>
            <w:r w:rsidRPr="005853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Li-</w:t>
            </w:r>
            <w:proofErr w:type="spellStart"/>
            <w:r w:rsidRPr="0058533C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ion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3.7V / 2250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mAh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Zasięg 10 m (wartość nominalna).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Pasmo częstotliwości pracy: 2400 - 2483.5 MHz.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Pompa irygacyjna do endoskopowej chirurgii kręgosłupa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wyposażona czytnik RFID identyfikujący podłączane dreny.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Funkcja detekcji podłączenia drenu do pompy.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Ustawienia ciśnienia płynu infuzyjnego w zakresie 15-200 </w:t>
            </w:r>
            <w:proofErr w:type="spellStart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mmHg</w:t>
            </w:r>
            <w:proofErr w:type="spellEnd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Ustawienia przepływu płynu infuzyjnego w zakresie 0.1-2.0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/min.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wyposażona w duży kolorowy, dotykowy wyświetlacz LCD, menu w języku polskim.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posiadająca funkcję wykrywania narzędzi (po podłączeniu drenu pompa dobiera optymalny przepływ i ciśnienie dla podłączonego instrumentu).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jednorolkowa z funkcją ssania.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125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posiadająca możliwość wykorzystania następującego typu drenów: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8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dreny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wielorazowe – automatyczna identyfikacja RFID (20 cykli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autoklawowania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8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dreny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jednorazowe – automatyczna identyfikacja RFID, 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8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dreny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dobowe – automatyczna identyfikacja RFID.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69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Pompa posiadająca możliwość wykorzystania następującego typu akcesoriów dla funkcji ssania:</w:t>
            </w:r>
          </w:p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- dreny jednorazowe przeznaczone do odsysania płynów.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Płynna zmiana wartości zadanego ciśnienia z </w:t>
            </w:r>
            <w:proofErr w:type="gramStart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krokiem co</w:t>
            </w:r>
            <w:proofErr w:type="gramEnd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5 </w:t>
            </w:r>
            <w:proofErr w:type="spellStart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mmHg</w:t>
            </w:r>
            <w:proofErr w:type="spellEnd"/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przy pomocy </w:t>
            </w:r>
            <w:r w:rsidRPr="00226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suwaka (</w:t>
            </w:r>
            <w:proofErr w:type="spellStart"/>
            <w:r w:rsidRPr="00226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slidera</w:t>
            </w:r>
            <w:proofErr w:type="spellEnd"/>
            <w:r w:rsidRPr="002268E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)</w:t>
            </w: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wyświetlanego na ekranie dotykowym.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527E28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527E2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Krokowa zmiana wartości zadanego ciśnienia przy pomocy znaków + lub – na wyświetlaczu ekranu dotykowego.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Zmiana ciśnienia z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krokiem co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5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mmHg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</w:t>
            </w:r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poprzez krótkie dotknięcie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wyświetlanego znaku + lub - na ekranie dotykowym.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89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płynnej zmiany wartości zadanego przepływu płynu infuzyjnego z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krokiem co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0.1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/min przy pomocy </w:t>
            </w:r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suwaka (</w:t>
            </w:r>
            <w:proofErr w:type="spellStart"/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slidera</w:t>
            </w:r>
            <w:proofErr w:type="spellEnd"/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wyświetlanego na ekranie dotykowym.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krokowej zmiany wartości </w:t>
            </w:r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zadanego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przepływu przy pomocy znaków + lub – na wyświetlaczu ekranu dotykowego.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zmiany wartości zadanego przepływu płynu infuzyjnego z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krokiem co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0.1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/min poprzez </w:t>
            </w:r>
            <w:r w:rsidRPr="002268E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krótkie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dotknięcie wyświetlanego znaku + lub - na ekranie dotykowym.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wyboru profilu pracy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spine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(endoskopia kręgosłupa) lub artroskopia.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Dla modułu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spine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możliwość wybrania następujących profili użytkowych: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7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lędźwiowy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7 mm,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7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lędźwiowy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8 mm,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7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spellStart"/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stenozy</w:t>
            </w:r>
            <w:proofErr w:type="spellEnd"/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,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7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szyja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dostęp od tyłu,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7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szyja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dostęp od przodu.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Ujemne maksymalne ciśnienie pompy ssania wynoszące -60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kpa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Pompa wyposażona w funkcję kompensacji wysokości względem położenia pacjenta w zakresie od 0-40 cm.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Dokładność pomiaru ciśnienia ± 5% względem zadanej wartości.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Dokładność pomiaru przepływu płynu infuzyjnego ± 10% względem zadanej wartości.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Diatermia radiowa (</w:t>
            </w:r>
            <w:proofErr w:type="spellStart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radioablacja</w:t>
            </w:r>
            <w:proofErr w:type="spellEnd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) RF (4 MHz) dedykowana do endoskopowej chirurgii kręgosłupa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Częstotliwość pracy: min. 4 MHz w trybie mono i bipolarnym.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pracy w trybie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monopolarnym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z maks. mocą 100 W(+/- 20%) przy 600 Ohm.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4 funkcje dla pracy w trybie </w:t>
            </w:r>
            <w:proofErr w:type="spellStart"/>
            <w:r w:rsidRPr="00527E2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monopolar</w:t>
            </w:r>
            <w:proofErr w:type="spellEnd"/>
            <w:r w:rsidRPr="00527E28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: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6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CUT 1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6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CUT 2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6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CONTACT</w:t>
            </w:r>
          </w:p>
          <w:p w:rsidR="00B6742E" w:rsidRPr="00E62182" w:rsidRDefault="00B6742E" w:rsidP="00425E56">
            <w:pPr>
              <w:pStyle w:val="Akapitzlist"/>
              <w:numPr>
                <w:ilvl w:val="0"/>
                <w:numId w:val="16"/>
              </w:num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SPRAY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Możliwość pracy w trybie bipolarnym z maks. mocą 80 </w:t>
            </w:r>
            <w:proofErr w:type="gram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W (+/- 20%)  przy</w:t>
            </w:r>
            <w:proofErr w:type="gram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300 Ohm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Możliwość zaprogramowania przez użytkownika do 4 indywidualnych programów pracy diatermii.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Współpraca z elektrodami bipolarnymi do endoskopowej </w:t>
            </w:r>
            <w:proofErr w:type="spellStart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dyscektomii</w:t>
            </w:r>
            <w:proofErr w:type="spellEnd"/>
            <w:r w:rsidRPr="00E6218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kręgosłupa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Zestaw do małoinwazyjnej endoskopowej chirurgii kręgosłupa w odcinku lędźwiowym – dostęp </w:t>
            </w:r>
            <w:proofErr w:type="spellStart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interlaminarny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Dyskoskop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>, kąt patrzenia 25</w:t>
            </w:r>
            <w:r w:rsidRPr="00E62182">
              <w:rPr>
                <w:rFonts w:ascii="Arial Narrow" w:hAnsi="Arial Narrow" w:cs="Calibri"/>
                <w:sz w:val="20"/>
                <w:szCs w:val="20"/>
                <w:vertAlign w:val="superscript"/>
              </w:rPr>
              <w:t>0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kanał roboczy dla instrumentów śr. 4.1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średnica zewnętrzna 6.9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x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5.6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165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Adapter do śródoperacyjnej kontroli dystansu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dyskoskopu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Adapter stożkowy do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dyskoskopu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Adapter membranowy do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dyskoskopu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Światłowód 3.5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, dł. 3 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6.9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dł. 235 mm, dwa kanały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Płaszcz roboczy ze ściętym oknem 30 stopni, śr. 8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, dł. 120 mm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>Adapter irygacyjny dla płaszcza 8 mm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Dysektor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, dł. 350 mm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>Dysektor 4 mm, dł. 350 mm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3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360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(zagięty ku górze)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mikro śr.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360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(zagięty ku górze)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kostny (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Kerrison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)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Rozwiertak ręczny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, dł. 350 mm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>Kosz do sterylizacji zestawu narzędziowego – 2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Zestaw do małoinwazyjnej endoskopowej chirurgii </w:t>
            </w:r>
            <w:proofErr w:type="spellStart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stenoz</w:t>
            </w:r>
            <w:proofErr w:type="spellEnd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kręgosłupa w odcinku lędźwiowym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669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Endoskop do zabiegów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stenoz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kręgosłupa w odcinku lędźwiowym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: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br/>
              <w:t>dł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. rob. 177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zew.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śr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. 9.3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x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7.4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kan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. rob. 5.6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kąt patrzenia </w:t>
            </w:r>
            <m:oMath>
              <m:sSup>
                <m:sSupPr>
                  <m:ctrlPr>
                    <w:rPr>
                      <w:rFonts w:ascii="Cambria Math" w:hAnsi="Arial Narrow" w:cs="Calibri"/>
                      <w:sz w:val="20"/>
                      <w:szCs w:val="20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Arial Narrow" w:cs="Calibri"/>
                      <w:sz w:val="20"/>
                      <w:szCs w:val="20"/>
                    </w:rPr>
                    <m:t>20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Arial Narrow" w:cs="Calibri"/>
                      <w:sz w:val="20"/>
                      <w:szCs w:val="20"/>
                    </w:rPr>
                    <m:t>o</m:t>
                  </m:r>
                </m:sup>
              </m:sSup>
            </m:oMath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>Adapter do śródoperacyjnej kontroli dystansu endoskopu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Światłowód śr. 3.5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dł. 3 m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krokowy,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kaniulowany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3.9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krokowy,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kaniulowany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5.9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krokowy,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kaniulowany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6.9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krokowy,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kaniulowany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9.4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Płaszcz roboczy śr.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zew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. 10.5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wew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. 9.5 mm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>Adapter irygacyjny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Dysektor średnica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350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Dysektor (sonda) elewacyjny kulkowy giętki tzw.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Palpator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krótki śr. 2.5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>, dł. 290 mm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Wiertło ręczne dł. rob. 350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kostny, śr. 5.4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szerokość cięcia 2,5 mm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kostny śr. 5.4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szerokość cięcia 3,5 mm - 1 szt.</w:t>
            </w:r>
            <w:bookmarkStart w:id="0" w:name="_GoBack"/>
            <w:bookmarkEnd w:id="0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Kerrison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5.5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x 4,5 mm ± 0.1 mm, kąt wygięcia 60 stopni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Kerrison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5.5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x 4,5 mm ± 0.1 mm, kąt wygięcia 90 stopni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3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3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± 0.1 mm, dł. rob. 290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Dysektor śr. 4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350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Kosz do sterylizacji zestawu do chirurgii endoskopowej </w:t>
            </w:r>
            <w:proofErr w:type="spellStart"/>
            <w:r w:rsidRPr="00E62182">
              <w:rPr>
                <w:rFonts w:ascii="Arial Narrow" w:hAnsi="Arial Narrow" w:cs="Calibri"/>
                <w:sz w:val="20"/>
                <w:szCs w:val="20"/>
              </w:rPr>
              <w:t>stenoz</w:t>
            </w:r>
            <w:proofErr w:type="spell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- 1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Kamera endoskopowa 4K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Kontroler współpracujący z głowicą 3-chip CMOS 4K.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68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Konstrukcja sterownika spełniająca funkcjonalność umożliwiającą podłączenie dwóch źródeł obrazu endoskopowego jednocześnie i wyświetlania ich na jednym monitorze.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Min. 2x HDMI (1080p), min. 2x HDMI (4k), min. 2x 3G-SDI.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Min. 4 gniazda typu USB umożliwiające połączenie sterownika kamery z kompatybilnymi urządzeniami wielofunkcyjnymi.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Sterownik kamery wyposażony w funkcję zapisu wideo i zdjęć poprzez gniazdo USB na dyski zewnętrzne np.: </w:t>
            </w: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PenDrive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Możliwość ustawienia rozdzielczości (4096x2160).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Sterowanie zapisem przy pomocy przycisków głowicy kamery i/lub pilota.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Obsługa poprzez przewodowy pilot lub z panelu dotykowego kamery.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Funkcja automatycznej kontroli jasności zapobiegająca powstawaniu poświaty.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Menu w języku polskim.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2268E1">
              <w:rPr>
                <w:rFonts w:ascii="Arial Narrow" w:hAnsi="Arial Narrow"/>
                <w:sz w:val="20"/>
                <w:szCs w:val="20"/>
              </w:rPr>
              <w:t xml:space="preserve">Klawiatura do wprowadzania danych pacjenta, </w:t>
            </w:r>
            <w:proofErr w:type="gramStart"/>
            <w:r w:rsidRPr="002268E1">
              <w:rPr>
                <w:rFonts w:ascii="Arial Narrow" w:hAnsi="Arial Narrow"/>
                <w:sz w:val="20"/>
                <w:szCs w:val="20"/>
              </w:rPr>
              <w:t>operatora .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Głowica kamery endoskopowej 4K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Przetwornik obrazu: 3x 1/3" CMOS.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Dwa dwufunkcyjne przyciski na głowicy (4 funkcje).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Głowica kompatybilna ze sterownikiem kamery 4K.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Wymiary głowicy: 40 x 48 x 102 mm (+/- 1 mm).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Autoklawowalna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Głowica kamery z automatycznym zamkiem do okularu optyki zamykającym się po zbliżeniu optyki bez dodatkowych czynności.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Klasa IP: IPX7.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Obiektyw o stałej ogniskowej f=14 mm (+/-0,5mm).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Monitor medyczny 4K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Przekątna ekranu minimum 55”.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Proporcje obrazu: 16:9.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Rozdzielczość minimum 3840 x 2160 pikseli.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Jasność minimum 500 cd/m2.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Wejście sygnałowe: HDMI, DVI/DVI-D, SDI.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Kontrast minimum 1100:1.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Wyjście sygnałowe: DVI/DVI-D, SDI.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Podstawa/uchwyt do oferowanego monitora.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Źródło światła LED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Źródło światła LED o mocy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odpowiadającej  300 W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lampy ksenonowej.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Temperatura barwowa 6500 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Natężenie światła regulowane od 0-100%.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Żywotność diody LED min 28.000 godzin.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732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5D202F">
              <w:rPr>
                <w:rFonts w:ascii="Arial Narrow" w:hAnsi="Arial Narrow"/>
                <w:sz w:val="20"/>
                <w:szCs w:val="20"/>
              </w:rPr>
              <w:t>Funkcja dialogu</w:t>
            </w:r>
            <w:r w:rsidRPr="00E62182">
              <w:rPr>
                <w:rFonts w:ascii="Arial Narrow" w:hAnsi="Arial Narrow"/>
                <w:sz w:val="20"/>
                <w:szCs w:val="20"/>
              </w:rPr>
              <w:t xml:space="preserve"> umożliwiająca komunikację pomiędzy kontrolerem kamery i podłączonym do niego źródłem światła - automatyczne dostosowanie natężenie światła.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71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Uniwersalne przyłącze światłowodowe - możliwość podłączenia światłowodów różnych producentów w tym firm Olympus, </w:t>
            </w:r>
            <w:proofErr w:type="spellStart"/>
            <w:r w:rsidRPr="00E62182">
              <w:rPr>
                <w:rFonts w:ascii="Arial Narrow" w:hAnsi="Arial Narrow"/>
                <w:color w:val="000000" w:themeColor="text1"/>
                <w:sz w:val="20"/>
                <w:szCs w:val="20"/>
              </w:rPr>
              <w:t>Storz</w:t>
            </w:r>
            <w:proofErr w:type="spellEnd"/>
            <w:r w:rsidRPr="00E62182">
              <w:rPr>
                <w:rFonts w:ascii="Arial Narrow" w:hAnsi="Arial Narrow"/>
                <w:color w:val="000000" w:themeColor="text1"/>
                <w:sz w:val="20"/>
                <w:szCs w:val="20"/>
              </w:rPr>
              <w:t>, Wolf - bez konieczności</w:t>
            </w:r>
            <w:r w:rsidRPr="00E62182">
              <w:rPr>
                <w:rFonts w:ascii="Arial Narrow" w:hAnsi="Arial Narrow"/>
                <w:sz w:val="20"/>
                <w:szCs w:val="20"/>
              </w:rPr>
              <w:t xml:space="preserve"> zastosowania przejściówek lub/i adapterów.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Poziom głośności nie wyższy niż 25dB.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Wózek endoskopowy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Wózek endoskopowy na aparaturę medyczną.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Cztery podwójne kółka skrętne, dwa kółka z podwójną blokadą: blokada kierunku/ blokada całkowita.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Drzwiczki perforowane z tyłu wózka.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Trzy półki w tym min dwie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regulowane .</w:t>
            </w:r>
            <w:proofErr w:type="gram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Szerokość półek maksimum 370 mm.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Uchwyty ułatwiające przemieszczanie.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Bazowy zestaw elektryczny, napięcie znamionowe 230V do przyłączenia 12 urządzeń, główny kabel zasilający minimum 5,5 m.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Trzymadło do butli infuzyjnej, z regulowaną wysokością od 1,6 do 2,6 m, obciążenie min 8 kg.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Szuflada na klawiaturę do wózka.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Uchwyt pilota kamery endoskopowej.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Uchwyt na przycisk nożny.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Uchwyt głowicy kamery.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Uchwyt światłowodu.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right="-398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Zestaw do małoinwazyjnej endoskopowej chirurgii kręgosłupa – dostęp extra/</w:t>
            </w:r>
            <w:proofErr w:type="spellStart"/>
            <w:r w:rsidRPr="00E62182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transforaminalny</w:t>
            </w:r>
            <w:proofErr w:type="spellEnd"/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Endoskop, kąt patrzenia 25</w:t>
            </w:r>
            <w:r w:rsidRPr="00E62182">
              <w:rPr>
                <w:rFonts w:ascii="Arial Narrow" w:hAnsi="Arial Narrow" w:cs="Calibri"/>
                <w:sz w:val="20"/>
                <w:szCs w:val="20"/>
                <w:vertAlign w:val="superscript"/>
              </w:rPr>
              <w:t>0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kanał roboczy dla instrumentów śr. 4.1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średnica zewnętrzna 6.9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x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5.6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, dł. rob. 207 </w:t>
            </w:r>
            <w:proofErr w:type="gramStart"/>
            <w:r w:rsidRPr="00E62182">
              <w:rPr>
                <w:rFonts w:ascii="Arial Narrow" w:hAnsi="Arial Narrow" w:cs="Calibri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 w:cs="Calibri"/>
                <w:sz w:val="20"/>
                <w:szCs w:val="20"/>
              </w:rPr>
              <w:t xml:space="preserve"> 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Światłowód 3.5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dł. 3 m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Dylatator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, średnica 6.9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, 2 kanały, do płaszcza o średnicy 8mm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Płaszcz roboczy, kątowy z oknem, dł. rob. 185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, średnica 8 mm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Adapter irygacyjny do płaszcza roboczego o śr. 8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Przedłużka do płaszcza, długość robocza 155 mm,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/>
                <w:sz w:val="20"/>
                <w:szCs w:val="20"/>
              </w:rPr>
              <w:t xml:space="preserve">średnica 8 mm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Młotek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Dysektor śr. 2.5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, dł. rob. 350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Sonda elewacyjna śr. 2.5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 xml:space="preserve">mm , 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dł. 350 mm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Rozwiertak ręczny śr. 4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, dł. rob. 350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 mikro zakrzywiony ku górze śr. 2,5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Nożyczki mikro proste śr. 2.5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Kleszczyki chwytające śr. 3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Kleszczyki chwytające śr. 4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Nożyczki mikro śr. 2,5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, wygięte ku górze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Rongeur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 mikro z wydłużoną </w:t>
            </w: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branszą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, śr. 2.5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Punch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 kostny tzw. </w:t>
            </w:r>
            <w:proofErr w:type="spellStart"/>
            <w:r w:rsidRPr="00E62182">
              <w:rPr>
                <w:rFonts w:ascii="Arial Narrow" w:hAnsi="Arial Narrow"/>
                <w:sz w:val="20"/>
                <w:szCs w:val="20"/>
              </w:rPr>
              <w:t>Kerrison</w:t>
            </w:r>
            <w:proofErr w:type="spellEnd"/>
            <w:r w:rsidRPr="00E62182">
              <w:rPr>
                <w:rFonts w:ascii="Arial Narrow" w:hAnsi="Arial Narrow"/>
                <w:sz w:val="20"/>
                <w:szCs w:val="20"/>
              </w:rPr>
              <w:t xml:space="preserve"> śr. 4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± 0,1 mm, dł. rob. 360 </w:t>
            </w:r>
            <w:proofErr w:type="gramStart"/>
            <w:r w:rsidRPr="00E62182">
              <w:rPr>
                <w:rFonts w:ascii="Arial Narrow" w:hAnsi="Arial Narrow"/>
                <w:sz w:val="20"/>
                <w:szCs w:val="20"/>
              </w:rPr>
              <w:t>mm</w:t>
            </w:r>
            <w:proofErr w:type="gramEnd"/>
            <w:r w:rsidRPr="00E62182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 xml:space="preserve">Kosz do przechowywania, transportu i sterylizacji zestawu narzędziowego do endoskopii kręgosłupa </w:t>
            </w:r>
            <w:r w:rsidRPr="00E62182">
              <w:rPr>
                <w:rFonts w:ascii="Arial Narrow" w:hAnsi="Arial Narrow" w:cs="Calibri"/>
                <w:sz w:val="20"/>
                <w:szCs w:val="20"/>
              </w:rPr>
              <w:t>– 1 szt.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B6742E" w:rsidRPr="00E62182" w:rsidTr="00425E56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2022.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E62182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polskim (1szt. papierowa dostarczona wraz dostawą i 1szt. w wersji elektronicznej dołączona do oferty).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E62182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E62182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E62182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E62182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E62182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E62182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E62182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E62182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E62182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E62182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1"/>
      <w:tr w:rsidR="00B6742E" w:rsidRPr="00E62182" w:rsidTr="00425E56">
        <w:trPr>
          <w:cantSplit/>
          <w:trHeight w:hRule="exact" w:val="93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Gwarancja – 24 miesiące</w:t>
            </w:r>
          </w:p>
          <w:p w:rsidR="00B6742E" w:rsidRPr="00E62182" w:rsidRDefault="00B6742E" w:rsidP="00425E56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Długość udzielanej </w:t>
            </w:r>
            <w:proofErr w:type="gramStart"/>
            <w:r w:rsidRPr="00E62182">
              <w:rPr>
                <w:rFonts w:ascii="Arial Narrow" w:hAnsi="Arial Narrow" w:cs="Times New Roman"/>
                <w:sz w:val="20"/>
                <w:szCs w:val="20"/>
              </w:rPr>
              <w:t>gwarancji –  minimum</w:t>
            </w:r>
            <w:proofErr w:type="gramEnd"/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rPr>
                <w:rFonts w:ascii="Arial Narrow" w:hAnsi="Arial Narrow" w:cs="Arial"/>
                <w:sz w:val="20"/>
                <w:szCs w:val="20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E62182">
              <w:rPr>
                <w:rFonts w:ascii="Arial Narrow" w:hAnsi="Arial Narrow" w:cs="Times New Roman"/>
                <w:sz w:val="20"/>
                <w:szCs w:val="20"/>
              </w:rPr>
              <w:t>przekroczeniu którego</w:t>
            </w:r>
            <w:proofErr w:type="gramEnd"/>
            <w:r w:rsidRPr="00E62182">
              <w:rPr>
                <w:rFonts w:ascii="Arial Narrow" w:hAnsi="Arial Narrow" w:cs="Times New Roman"/>
                <w:sz w:val="20"/>
                <w:szCs w:val="20"/>
              </w:rPr>
              <w:t xml:space="preserve">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E62182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B6742E" w:rsidRPr="00E62182" w:rsidTr="00425E56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E62182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6742E" w:rsidRPr="00E62182" w:rsidRDefault="00B6742E" w:rsidP="00425E56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62182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6742E" w:rsidRPr="00E62182" w:rsidRDefault="00B6742E" w:rsidP="00425E56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default" r:id="rId9"/>
      <w:footerReference w:type="even" r:id="rId10"/>
      <w:footerReference w:type="default" r:id="rId11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1EA0" w:rsidRDefault="00D01EA0">
      <w:r>
        <w:separator/>
      </w:r>
    </w:p>
  </w:endnote>
  <w:endnote w:type="continuationSeparator" w:id="0">
    <w:p w:rsidR="00D01EA0" w:rsidRDefault="00D01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02F" w:rsidRDefault="00BE146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202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D202F" w:rsidRDefault="005D202F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02F" w:rsidRDefault="00BE146E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5D202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46006">
      <w:rPr>
        <w:rStyle w:val="Numerstrony"/>
        <w:noProof/>
      </w:rPr>
      <w:t>5</w:t>
    </w:r>
    <w:r>
      <w:rPr>
        <w:rStyle w:val="Numerstrony"/>
      </w:rPr>
      <w:fldChar w:fldCharType="end"/>
    </w:r>
  </w:p>
  <w:p w:rsidR="005D202F" w:rsidRPr="00A208F1" w:rsidRDefault="005D202F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1EA0" w:rsidRDefault="00D01EA0">
      <w:r>
        <w:rPr>
          <w:color w:val="000000"/>
        </w:rPr>
        <w:separator/>
      </w:r>
    </w:p>
  </w:footnote>
  <w:footnote w:type="continuationSeparator" w:id="0">
    <w:p w:rsidR="00D01EA0" w:rsidRDefault="00D01E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02F" w:rsidRDefault="005D202F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F46006">
      <w:rPr>
        <w:rFonts w:ascii="Arial Narrow" w:hAnsi="Arial Narrow"/>
        <w:sz w:val="22"/>
      </w:rPr>
      <w:t>64/2023</w:t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>
      <w:rPr>
        <w:rFonts w:ascii="Arial Narrow" w:hAnsi="Arial Narrow"/>
        <w:sz w:val="22"/>
      </w:rPr>
      <w:tab/>
    </w:r>
    <w:r w:rsidR="00425E56" w:rsidRPr="00425E56">
      <w:rPr>
        <w:rFonts w:ascii="Arial Narrow" w:hAnsi="Arial Narrow"/>
        <w:b/>
        <w:sz w:val="22"/>
      </w:rPr>
      <w:t>załącznik nr 8 do SWZ</w:t>
    </w:r>
  </w:p>
  <w:p w:rsidR="005D202F" w:rsidRPr="001F32C3" w:rsidRDefault="005D202F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  <w:r w:rsidR="00425E56">
      <w:rPr>
        <w:rFonts w:ascii="Arial Narrow" w:hAnsi="Arial Narrow"/>
        <w:sz w:val="22"/>
      </w:rPr>
      <w:t xml:space="preserve"> techniczna wieży endoskopowej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DD6B6B"/>
    <w:multiLevelType w:val="hybridMultilevel"/>
    <w:tmpl w:val="ED08C9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0641DC"/>
    <w:multiLevelType w:val="hybridMultilevel"/>
    <w:tmpl w:val="66F4355E"/>
    <w:lvl w:ilvl="0" w:tplc="0415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426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64B843FE"/>
    <w:multiLevelType w:val="hybridMultilevel"/>
    <w:tmpl w:val="70E2F4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13"/>
  </w:num>
  <w:num w:numId="4">
    <w:abstractNumId w:val="0"/>
  </w:num>
  <w:num w:numId="5">
    <w:abstractNumId w:val="7"/>
  </w:num>
  <w:num w:numId="6">
    <w:abstractNumId w:val="3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10"/>
  </w:num>
  <w:num w:numId="12">
    <w:abstractNumId w:val="4"/>
  </w:num>
  <w:num w:numId="13">
    <w:abstractNumId w:val="17"/>
  </w:num>
  <w:num w:numId="14">
    <w:abstractNumId w:val="2"/>
  </w:num>
  <w:num w:numId="15">
    <w:abstractNumId w:val="11"/>
  </w:num>
  <w:num w:numId="16">
    <w:abstractNumId w:val="8"/>
  </w:num>
  <w:num w:numId="17">
    <w:abstractNumId w:val="15"/>
  </w:num>
  <w:num w:numId="18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26A77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5309"/>
    <w:rsid w:val="0010612C"/>
    <w:rsid w:val="00107436"/>
    <w:rsid w:val="00111625"/>
    <w:rsid w:val="00121BE0"/>
    <w:rsid w:val="00124BE5"/>
    <w:rsid w:val="00125869"/>
    <w:rsid w:val="001331B8"/>
    <w:rsid w:val="00140585"/>
    <w:rsid w:val="00141F81"/>
    <w:rsid w:val="00142D97"/>
    <w:rsid w:val="00144540"/>
    <w:rsid w:val="001507E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A2E8F"/>
    <w:rsid w:val="001A6CB3"/>
    <w:rsid w:val="001A791F"/>
    <w:rsid w:val="001B28EF"/>
    <w:rsid w:val="001C2AD1"/>
    <w:rsid w:val="001C4B69"/>
    <w:rsid w:val="001D1E16"/>
    <w:rsid w:val="001D4C25"/>
    <w:rsid w:val="001E0FFC"/>
    <w:rsid w:val="001E46BA"/>
    <w:rsid w:val="001E6ABE"/>
    <w:rsid w:val="001F1B99"/>
    <w:rsid w:val="001F32C3"/>
    <w:rsid w:val="001F3860"/>
    <w:rsid w:val="001F46F5"/>
    <w:rsid w:val="002000B0"/>
    <w:rsid w:val="00200D93"/>
    <w:rsid w:val="00200DA9"/>
    <w:rsid w:val="00201FC1"/>
    <w:rsid w:val="00202B00"/>
    <w:rsid w:val="002066D6"/>
    <w:rsid w:val="00211E67"/>
    <w:rsid w:val="00212569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68E1"/>
    <w:rsid w:val="00227D20"/>
    <w:rsid w:val="002335FB"/>
    <w:rsid w:val="00242805"/>
    <w:rsid w:val="00244007"/>
    <w:rsid w:val="00250791"/>
    <w:rsid w:val="002515F6"/>
    <w:rsid w:val="00253DBC"/>
    <w:rsid w:val="002569D1"/>
    <w:rsid w:val="00257C33"/>
    <w:rsid w:val="00260152"/>
    <w:rsid w:val="00265611"/>
    <w:rsid w:val="0027406C"/>
    <w:rsid w:val="00280845"/>
    <w:rsid w:val="002811B5"/>
    <w:rsid w:val="00282F22"/>
    <w:rsid w:val="00284B00"/>
    <w:rsid w:val="00292CC1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1DBE"/>
    <w:rsid w:val="002D252B"/>
    <w:rsid w:val="002D64A8"/>
    <w:rsid w:val="002E2476"/>
    <w:rsid w:val="002E5CFA"/>
    <w:rsid w:val="002F1475"/>
    <w:rsid w:val="002F5829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403D8"/>
    <w:rsid w:val="003451BC"/>
    <w:rsid w:val="003466B8"/>
    <w:rsid w:val="00347246"/>
    <w:rsid w:val="0035305F"/>
    <w:rsid w:val="00357557"/>
    <w:rsid w:val="00374E69"/>
    <w:rsid w:val="0037563C"/>
    <w:rsid w:val="00376F28"/>
    <w:rsid w:val="0037729F"/>
    <w:rsid w:val="00377FEC"/>
    <w:rsid w:val="00386979"/>
    <w:rsid w:val="00387097"/>
    <w:rsid w:val="00387A83"/>
    <w:rsid w:val="003A1193"/>
    <w:rsid w:val="003A548A"/>
    <w:rsid w:val="003B4FDF"/>
    <w:rsid w:val="003B5A90"/>
    <w:rsid w:val="003C07B8"/>
    <w:rsid w:val="003C0891"/>
    <w:rsid w:val="003C482E"/>
    <w:rsid w:val="003C5AD6"/>
    <w:rsid w:val="003C6D5B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5E56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D52CC"/>
    <w:rsid w:val="004E1F74"/>
    <w:rsid w:val="004F30AF"/>
    <w:rsid w:val="00501BF3"/>
    <w:rsid w:val="0051031F"/>
    <w:rsid w:val="00522CDD"/>
    <w:rsid w:val="00526C91"/>
    <w:rsid w:val="005277E6"/>
    <w:rsid w:val="00527E28"/>
    <w:rsid w:val="005314AB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62304"/>
    <w:rsid w:val="005634B5"/>
    <w:rsid w:val="00571624"/>
    <w:rsid w:val="0057334E"/>
    <w:rsid w:val="00576A51"/>
    <w:rsid w:val="00580271"/>
    <w:rsid w:val="00580407"/>
    <w:rsid w:val="00580921"/>
    <w:rsid w:val="005822E5"/>
    <w:rsid w:val="0058533C"/>
    <w:rsid w:val="00586D26"/>
    <w:rsid w:val="0059633E"/>
    <w:rsid w:val="00596CB9"/>
    <w:rsid w:val="00597084"/>
    <w:rsid w:val="00597D30"/>
    <w:rsid w:val="005A408E"/>
    <w:rsid w:val="005B2A1C"/>
    <w:rsid w:val="005C014B"/>
    <w:rsid w:val="005C2201"/>
    <w:rsid w:val="005C42E4"/>
    <w:rsid w:val="005C47AB"/>
    <w:rsid w:val="005D202F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E6E"/>
    <w:rsid w:val="00622E77"/>
    <w:rsid w:val="00623E44"/>
    <w:rsid w:val="0062446B"/>
    <w:rsid w:val="006323F6"/>
    <w:rsid w:val="00632FEA"/>
    <w:rsid w:val="006336D8"/>
    <w:rsid w:val="00645BE5"/>
    <w:rsid w:val="00647998"/>
    <w:rsid w:val="006501DA"/>
    <w:rsid w:val="006550A3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1321"/>
    <w:rsid w:val="006D2627"/>
    <w:rsid w:val="006D38C3"/>
    <w:rsid w:val="006D4664"/>
    <w:rsid w:val="006D4FD1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312B"/>
    <w:rsid w:val="007A610D"/>
    <w:rsid w:val="007A7C56"/>
    <w:rsid w:val="007A7F56"/>
    <w:rsid w:val="007B13E1"/>
    <w:rsid w:val="007B3D4A"/>
    <w:rsid w:val="007B46C9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370F3"/>
    <w:rsid w:val="008406F4"/>
    <w:rsid w:val="00841416"/>
    <w:rsid w:val="00845C96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81F2D"/>
    <w:rsid w:val="00893D43"/>
    <w:rsid w:val="008959FA"/>
    <w:rsid w:val="008966F9"/>
    <w:rsid w:val="00896EA5"/>
    <w:rsid w:val="008A1595"/>
    <w:rsid w:val="008A1D49"/>
    <w:rsid w:val="008B5CCE"/>
    <w:rsid w:val="008C17F1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739C"/>
    <w:rsid w:val="009325DF"/>
    <w:rsid w:val="00935942"/>
    <w:rsid w:val="00943B50"/>
    <w:rsid w:val="0094548D"/>
    <w:rsid w:val="00945FDE"/>
    <w:rsid w:val="0094652C"/>
    <w:rsid w:val="00961CE7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EE7"/>
    <w:rsid w:val="00A50F40"/>
    <w:rsid w:val="00A53426"/>
    <w:rsid w:val="00A543A4"/>
    <w:rsid w:val="00A60CA3"/>
    <w:rsid w:val="00A6227F"/>
    <w:rsid w:val="00A64A53"/>
    <w:rsid w:val="00A660F1"/>
    <w:rsid w:val="00A66480"/>
    <w:rsid w:val="00A670F7"/>
    <w:rsid w:val="00A70B65"/>
    <w:rsid w:val="00A75867"/>
    <w:rsid w:val="00A75C17"/>
    <w:rsid w:val="00A83E02"/>
    <w:rsid w:val="00A85F79"/>
    <w:rsid w:val="00A91044"/>
    <w:rsid w:val="00A931D1"/>
    <w:rsid w:val="00A94910"/>
    <w:rsid w:val="00A95B72"/>
    <w:rsid w:val="00A97F02"/>
    <w:rsid w:val="00AA35C9"/>
    <w:rsid w:val="00AB48D5"/>
    <w:rsid w:val="00AC3B8C"/>
    <w:rsid w:val="00AD25BA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734A"/>
    <w:rsid w:val="00B604BC"/>
    <w:rsid w:val="00B669AF"/>
    <w:rsid w:val="00B6742E"/>
    <w:rsid w:val="00B72183"/>
    <w:rsid w:val="00B7224C"/>
    <w:rsid w:val="00B84470"/>
    <w:rsid w:val="00B86026"/>
    <w:rsid w:val="00B91B18"/>
    <w:rsid w:val="00B969F4"/>
    <w:rsid w:val="00BB070D"/>
    <w:rsid w:val="00BB54EC"/>
    <w:rsid w:val="00BC749A"/>
    <w:rsid w:val="00BD3FC0"/>
    <w:rsid w:val="00BD426D"/>
    <w:rsid w:val="00BD4446"/>
    <w:rsid w:val="00BE043F"/>
    <w:rsid w:val="00BE146E"/>
    <w:rsid w:val="00BE2A39"/>
    <w:rsid w:val="00BE41D8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07711"/>
    <w:rsid w:val="00C13BE9"/>
    <w:rsid w:val="00C14BCE"/>
    <w:rsid w:val="00C15CD4"/>
    <w:rsid w:val="00C17D74"/>
    <w:rsid w:val="00C222A0"/>
    <w:rsid w:val="00C24FCC"/>
    <w:rsid w:val="00C2730F"/>
    <w:rsid w:val="00C303F3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76E2"/>
    <w:rsid w:val="00CB2153"/>
    <w:rsid w:val="00CB3580"/>
    <w:rsid w:val="00CC049F"/>
    <w:rsid w:val="00CC1B63"/>
    <w:rsid w:val="00CC20F9"/>
    <w:rsid w:val="00CC2C6B"/>
    <w:rsid w:val="00CC3D1C"/>
    <w:rsid w:val="00CC4DF3"/>
    <w:rsid w:val="00CC6C24"/>
    <w:rsid w:val="00CC6D30"/>
    <w:rsid w:val="00CD02D8"/>
    <w:rsid w:val="00CD157C"/>
    <w:rsid w:val="00CD4816"/>
    <w:rsid w:val="00CD66F2"/>
    <w:rsid w:val="00CD7660"/>
    <w:rsid w:val="00CE036D"/>
    <w:rsid w:val="00CE6FB0"/>
    <w:rsid w:val="00CF067B"/>
    <w:rsid w:val="00CF141F"/>
    <w:rsid w:val="00CF39BE"/>
    <w:rsid w:val="00D01EA0"/>
    <w:rsid w:val="00D033CD"/>
    <w:rsid w:val="00D10DC6"/>
    <w:rsid w:val="00D116F3"/>
    <w:rsid w:val="00D136BE"/>
    <w:rsid w:val="00D1461B"/>
    <w:rsid w:val="00D23A79"/>
    <w:rsid w:val="00D23DE5"/>
    <w:rsid w:val="00D248EE"/>
    <w:rsid w:val="00D30968"/>
    <w:rsid w:val="00D40078"/>
    <w:rsid w:val="00D4345C"/>
    <w:rsid w:val="00D457A4"/>
    <w:rsid w:val="00D462D4"/>
    <w:rsid w:val="00D51B58"/>
    <w:rsid w:val="00D52E06"/>
    <w:rsid w:val="00D54139"/>
    <w:rsid w:val="00D5766F"/>
    <w:rsid w:val="00D7199C"/>
    <w:rsid w:val="00D71F66"/>
    <w:rsid w:val="00D737DD"/>
    <w:rsid w:val="00D73E19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0A71"/>
    <w:rsid w:val="00DB3BBD"/>
    <w:rsid w:val="00DD1707"/>
    <w:rsid w:val="00DD2F48"/>
    <w:rsid w:val="00DD3FB1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531F"/>
    <w:rsid w:val="00E36F62"/>
    <w:rsid w:val="00E4131D"/>
    <w:rsid w:val="00E5013B"/>
    <w:rsid w:val="00E5788C"/>
    <w:rsid w:val="00E62182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E0743"/>
    <w:rsid w:val="00EE375D"/>
    <w:rsid w:val="00EE56C4"/>
    <w:rsid w:val="00EF0701"/>
    <w:rsid w:val="00EF4DB2"/>
    <w:rsid w:val="00EF70E8"/>
    <w:rsid w:val="00F014B2"/>
    <w:rsid w:val="00F04151"/>
    <w:rsid w:val="00F04EE2"/>
    <w:rsid w:val="00F10826"/>
    <w:rsid w:val="00F145E4"/>
    <w:rsid w:val="00F15393"/>
    <w:rsid w:val="00F173A8"/>
    <w:rsid w:val="00F24123"/>
    <w:rsid w:val="00F24217"/>
    <w:rsid w:val="00F27AD2"/>
    <w:rsid w:val="00F35CFC"/>
    <w:rsid w:val="00F362D2"/>
    <w:rsid w:val="00F46006"/>
    <w:rsid w:val="00F46105"/>
    <w:rsid w:val="00F51B8F"/>
    <w:rsid w:val="00F52C0F"/>
    <w:rsid w:val="00F65821"/>
    <w:rsid w:val="00F72901"/>
    <w:rsid w:val="00F776D2"/>
    <w:rsid w:val="00F80DE9"/>
    <w:rsid w:val="00F82DEF"/>
    <w:rsid w:val="00F87636"/>
    <w:rsid w:val="00F90516"/>
    <w:rsid w:val="00F92F85"/>
    <w:rsid w:val="00F94FF5"/>
    <w:rsid w:val="00F963D2"/>
    <w:rsid w:val="00FA1C93"/>
    <w:rsid w:val="00FA3C0A"/>
    <w:rsid w:val="00FA3C2C"/>
    <w:rsid w:val="00FA6274"/>
    <w:rsid w:val="00FB21E0"/>
    <w:rsid w:val="00FB48B2"/>
    <w:rsid w:val="00FC5499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A29AB2-0785-4DA0-B472-CED0D4574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10</Pages>
  <Words>2228</Words>
  <Characters>13372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cp:lastPrinted>2022-01-14T09:43:00Z</cp:lastPrinted>
  <dcterms:created xsi:type="dcterms:W3CDTF">2020-04-24T09:30:00Z</dcterms:created>
  <dcterms:modified xsi:type="dcterms:W3CDTF">2023-05-23T05:52:00Z</dcterms:modified>
</cp:coreProperties>
</file>