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94B4D" w14:textId="77777777" w:rsidR="006A5DF1" w:rsidRPr="009003D1" w:rsidRDefault="00A8492C" w:rsidP="00706D54">
      <w:pPr>
        <w:jc w:val="right"/>
        <w:rPr>
          <w:rFonts w:ascii="Arial" w:hAnsi="Arial" w:cs="Arial"/>
          <w:sz w:val="24"/>
          <w:szCs w:val="24"/>
        </w:rPr>
      </w:pPr>
      <w:r w:rsidRPr="00A8492C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8492C">
        <w:rPr>
          <w:rFonts w:ascii="Arial" w:hAnsi="Arial" w:cs="Arial"/>
          <w:sz w:val="24"/>
          <w:szCs w:val="24"/>
        </w:rPr>
        <w:t>2023-05-23</w:t>
      </w:r>
    </w:p>
    <w:p w14:paraId="096D4530" w14:textId="77777777" w:rsidR="00A8492C" w:rsidRPr="00A8492C" w:rsidRDefault="00A8492C" w:rsidP="00706D54">
      <w:pPr>
        <w:rPr>
          <w:rFonts w:ascii="Arial" w:hAnsi="Arial" w:cs="Arial"/>
          <w:b/>
          <w:bCs/>
          <w:sz w:val="24"/>
          <w:szCs w:val="24"/>
        </w:rPr>
      </w:pPr>
      <w:r w:rsidRPr="00A8492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00405F3" w14:textId="77777777" w:rsidR="006A5DF1" w:rsidRPr="009003D1" w:rsidRDefault="00A8492C" w:rsidP="00706D54">
      <w:pPr>
        <w:rPr>
          <w:rFonts w:ascii="Arial" w:hAnsi="Arial" w:cs="Arial"/>
          <w:b/>
          <w:bCs/>
          <w:sz w:val="24"/>
          <w:szCs w:val="24"/>
        </w:rPr>
      </w:pPr>
      <w:r w:rsidRPr="00A8492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5650800" w14:textId="77777777" w:rsidR="006A5DF1" w:rsidRPr="009003D1" w:rsidRDefault="00A8492C" w:rsidP="00706D54">
      <w:pPr>
        <w:rPr>
          <w:rFonts w:ascii="Arial" w:hAnsi="Arial" w:cs="Arial"/>
          <w:sz w:val="24"/>
          <w:szCs w:val="24"/>
        </w:rPr>
      </w:pPr>
      <w:r w:rsidRPr="00A8492C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8492C">
        <w:rPr>
          <w:rFonts w:ascii="Arial" w:hAnsi="Arial" w:cs="Arial"/>
          <w:sz w:val="24"/>
          <w:szCs w:val="24"/>
        </w:rPr>
        <w:t>7/19</w:t>
      </w:r>
    </w:p>
    <w:p w14:paraId="3FF0E834" w14:textId="77777777" w:rsidR="006A5DF1" w:rsidRPr="009003D1" w:rsidRDefault="00A8492C" w:rsidP="00706D54">
      <w:pPr>
        <w:rPr>
          <w:rFonts w:ascii="Arial" w:hAnsi="Arial" w:cs="Arial"/>
          <w:sz w:val="24"/>
          <w:szCs w:val="24"/>
        </w:rPr>
      </w:pPr>
      <w:r w:rsidRPr="00A8492C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8492C">
        <w:rPr>
          <w:rFonts w:ascii="Arial" w:hAnsi="Arial" w:cs="Arial"/>
          <w:sz w:val="24"/>
          <w:szCs w:val="24"/>
        </w:rPr>
        <w:t>Poznań</w:t>
      </w:r>
    </w:p>
    <w:p w14:paraId="0C6CCE83" w14:textId="77777777" w:rsidR="006A5DF1" w:rsidRDefault="006A5DF1" w:rsidP="00706D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53B1D5B" w14:textId="77777777" w:rsidR="006A5DF1" w:rsidRPr="009003D1" w:rsidRDefault="006A5DF1" w:rsidP="00706D5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7E1F485" w14:textId="77777777" w:rsidR="006A5DF1" w:rsidRPr="009003D1" w:rsidRDefault="006A5DF1" w:rsidP="00706D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26E383C" w14:textId="77777777" w:rsidR="006A5DF1" w:rsidRPr="009003D1" w:rsidRDefault="006A5DF1" w:rsidP="00706D5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97005D3" w14:textId="77777777" w:rsidR="006A5DF1" w:rsidRPr="009003D1" w:rsidRDefault="006A5DF1" w:rsidP="00706D5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99C5A0E" w14:textId="77777777" w:rsidR="006D4AB3" w:rsidRPr="009003D1" w:rsidRDefault="006D4AB3" w:rsidP="00706D5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E3792DE" w14:textId="77777777" w:rsidR="006D4AB3" w:rsidRPr="009003D1" w:rsidRDefault="006D4AB3" w:rsidP="00706D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50A28EF" w14:textId="77777777" w:rsidR="006D4AB3" w:rsidRPr="009003D1" w:rsidRDefault="006D4AB3" w:rsidP="00706D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1D1544F" w14:textId="77777777" w:rsidR="00632C3C" w:rsidRPr="009003D1" w:rsidRDefault="00E21B49" w:rsidP="00706D54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769C1B5C" w14:textId="0A38BB05" w:rsidR="006D4AB3" w:rsidRDefault="00632C3C" w:rsidP="00706D54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8492C" w:rsidRPr="00A8492C">
        <w:rPr>
          <w:rFonts w:ascii="Arial" w:hAnsi="Arial" w:cs="Arial"/>
          <w:sz w:val="24"/>
          <w:szCs w:val="24"/>
        </w:rPr>
        <w:t>przetarg</w:t>
      </w:r>
      <w:r w:rsidR="00706D54">
        <w:rPr>
          <w:rFonts w:ascii="Arial" w:hAnsi="Arial" w:cs="Arial"/>
          <w:sz w:val="24"/>
          <w:szCs w:val="24"/>
        </w:rPr>
        <w:t>u</w:t>
      </w:r>
      <w:r w:rsidR="00A8492C" w:rsidRPr="00A8492C">
        <w:rPr>
          <w:rFonts w:ascii="Arial" w:hAnsi="Arial" w:cs="Arial"/>
          <w:sz w:val="24"/>
          <w:szCs w:val="24"/>
        </w:rPr>
        <w:t xml:space="preserve"> nieograniczon</w:t>
      </w:r>
      <w:r w:rsidR="00706D54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8492C" w:rsidRPr="00A8492C">
        <w:rPr>
          <w:rFonts w:ascii="Arial" w:hAnsi="Arial" w:cs="Arial"/>
          <w:b/>
          <w:bCs/>
          <w:sz w:val="24"/>
          <w:szCs w:val="24"/>
        </w:rPr>
        <w:t>Dostawa oprogramowania, zestawów odczynnikowych i akcesoriów do badania ogólnego moczu wraz z dzierżawą analizatorów.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8492C" w:rsidRPr="00A8492C">
        <w:rPr>
          <w:rFonts w:ascii="Arial" w:hAnsi="Arial" w:cs="Arial"/>
          <w:b/>
          <w:sz w:val="24"/>
          <w:szCs w:val="24"/>
        </w:rPr>
        <w:t>SZW/DZP/35/2023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5EC8A4D6" w14:textId="77777777" w:rsidR="00706D54" w:rsidRPr="009003D1" w:rsidRDefault="00706D54" w:rsidP="00706D54">
      <w:pPr>
        <w:jc w:val="both"/>
        <w:rPr>
          <w:rFonts w:ascii="Arial" w:hAnsi="Arial" w:cs="Arial"/>
          <w:sz w:val="24"/>
          <w:szCs w:val="24"/>
        </w:rPr>
      </w:pPr>
    </w:p>
    <w:p w14:paraId="71CEB41C" w14:textId="3DD309AE" w:rsidR="0012774F" w:rsidRPr="009003D1" w:rsidRDefault="00520165" w:rsidP="00706D54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8492C" w:rsidRPr="00A8492C">
        <w:rPr>
          <w:rFonts w:ascii="Arial" w:hAnsi="Arial" w:cs="Arial"/>
          <w:b/>
          <w:sz w:val="24"/>
          <w:szCs w:val="24"/>
        </w:rPr>
        <w:t>Szpital Wojewódzki w Poznaniu</w:t>
      </w:r>
      <w:r w:rsidR="00706D54">
        <w:rPr>
          <w:rFonts w:ascii="Arial" w:hAnsi="Arial" w:cs="Arial"/>
          <w:b/>
          <w:sz w:val="24"/>
          <w:szCs w:val="24"/>
        </w:rPr>
        <w:t xml:space="preserve">, </w:t>
      </w:r>
      <w:r w:rsidR="00A8492C" w:rsidRPr="00A8492C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8492C" w:rsidRPr="00A8492C">
        <w:rPr>
          <w:rFonts w:ascii="Arial" w:hAnsi="Arial" w:cs="Arial"/>
          <w:sz w:val="24"/>
          <w:szCs w:val="24"/>
        </w:rPr>
        <w:t>(</w:t>
      </w:r>
      <w:proofErr w:type="spellStart"/>
      <w:r w:rsidR="00A8492C" w:rsidRPr="00A8492C">
        <w:rPr>
          <w:rFonts w:ascii="Arial" w:hAnsi="Arial" w:cs="Arial"/>
          <w:sz w:val="24"/>
          <w:szCs w:val="24"/>
        </w:rPr>
        <w:t>t.j</w:t>
      </w:r>
      <w:proofErr w:type="spellEnd"/>
      <w:r w:rsidR="00A8492C" w:rsidRPr="00A8492C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72"/>
      </w:tblGrid>
      <w:tr w:rsidR="00A8492C" w:rsidRPr="009003D1" w14:paraId="042424B3" w14:textId="77777777" w:rsidTr="003B147E">
        <w:tc>
          <w:tcPr>
            <w:tcW w:w="9356" w:type="dxa"/>
            <w:shd w:val="clear" w:color="auto" w:fill="auto"/>
          </w:tcPr>
          <w:p w14:paraId="4FC3425E" w14:textId="77777777" w:rsidR="00706D54" w:rsidRDefault="00706D54" w:rsidP="00706D54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089858" w14:textId="64273904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Czy Zamawiający dopuści analizator jednomodułowy? Odpowiedź: Zamawiający nie wyraża zgody.</w:t>
            </w:r>
          </w:p>
          <w:p w14:paraId="3AC942C8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13D230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Załącznik nr 1 oferta - Czy Zamawiający wyraża zgodę, aby w formularzu ofertowym zostawić wycenę tylko tych pakietów na które składana jest oferta? Odpowiedź: Zamawiający wyraża zgodę.</w:t>
            </w:r>
          </w:p>
          <w:p w14:paraId="51736BFB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024F47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 xml:space="preserve">Zadanie nr 2 </w:t>
            </w:r>
          </w:p>
          <w:p w14:paraId="77A8417D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2.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Załącznik nr 1- czy Zamawiający wyraża zgodę na zmianę terminu dostawy na max. 72 godziny w dni robocze od złożenia zamówienia - zgodnie z zapisami umowy? Odpowiedź: Zamawiający wyraża zgodę.</w:t>
            </w:r>
          </w:p>
          <w:p w14:paraId="0CE54B6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3.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Załącznik nr 2 - wymagania pkt. 19 - czy Zamawiający wyraża zgodę na wydłużenie czasu do 48 godzin?   Odpowiedź: Zamawiający nie wyraża zgody.</w:t>
            </w:r>
          </w:p>
          <w:p w14:paraId="538B678B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4.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 Prosimy o potwierdzenie, że Zamawiający wymaga zaoferowania automatycznego systemu składającego się z analizatora do odczytu pasków testowych oraz analizatora do cyfrowej analizy obrazów mikroskopowych elementów upostaciowanych moczu, który rozpoczyna pracę automatycznie po umieszczeniu w nim statywu z próbkami i nie wymaga przenoszenia próbek między modułami. Jednocześnie prosimy o możliwość zaoferowania analizatora wyprodukowanego w 2020 r. Odpowiedź: Zamawiający potwierdza.</w:t>
            </w:r>
          </w:p>
          <w:p w14:paraId="26101C42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5.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Prosimy o potwierdzenie, że Zamawiający wymaga, aby dodatkowy analizator do właściwości fizyko-chemicznych był w pełni automatycznym analizatorem, wyposażonym w podajnik na minimum 50 próbek, w którym proces nakrapiania moczu na pola pasków, odbywa się w sposób automatyczny przy udziale </w:t>
            </w:r>
            <w:proofErr w:type="spellStart"/>
            <w:r w:rsidRPr="00A8492C">
              <w:rPr>
                <w:rFonts w:ascii="Arial" w:hAnsi="Arial" w:cs="Arial"/>
                <w:sz w:val="22"/>
                <w:szCs w:val="22"/>
              </w:rPr>
              <w:t>pipetora</w:t>
            </w:r>
            <w:proofErr w:type="spellEnd"/>
            <w:r w:rsidRPr="00A8492C">
              <w:rPr>
                <w:rFonts w:ascii="Arial" w:hAnsi="Arial" w:cs="Arial"/>
                <w:sz w:val="22"/>
                <w:szCs w:val="22"/>
              </w:rPr>
              <w:t>. Czy zamawiający wyrazi zgodę na zaoferowanie analizatora wyprodukowanego w 2018 roku. Odpowiedź: Zamawiający wyraża zgodę.</w:t>
            </w:r>
          </w:p>
          <w:p w14:paraId="5318E4DF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6.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Prosimy o potwierdzenie, że obydwa oferowane analizatory do odczytu pasków testowych mają pracować w oparciu o te same paski testowe jak i pozostałe materiały zużywalne (kontrole i płyny systemowe). Odpowiedź: Zamawiający potwierdza.</w:t>
            </w:r>
          </w:p>
          <w:p w14:paraId="7D111121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7.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Zwracamy się do Zamawiającego z prośbą o udzielenie informacji, ile badań w zakresie </w:t>
            </w:r>
            <w:r w:rsidRPr="00A8492C">
              <w:rPr>
                <w:rFonts w:ascii="Arial" w:hAnsi="Arial" w:cs="Arial"/>
                <w:sz w:val="22"/>
                <w:szCs w:val="22"/>
              </w:rPr>
              <w:lastRenderedPageBreak/>
              <w:t>analizy elementów upostaciowanych moczu metodą mikroskopową (osadów) planuje wykonać na analizatorze. Odpowiedź: 34500/24 miesiące.</w:t>
            </w:r>
          </w:p>
          <w:p w14:paraId="12CB2231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8.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Prosimy o potwierdzenie, że Zamawiający wymaga zaoferowania analizatora do właściwości fizyko-chemicznych, który nie wymaga kalibracji (w tym kalibracji refraktometru). Moduł do analizy parametrów fizyko-chemicznych wraz z refraktometrem jest skalibrowany fabrycznie, poprawność kalibracji będzie sprawdzana w trakcie okresowych przeglądów technicznych przez autoryzowany serwis. Odpowiedź: Zamawiający potwierdza.</w:t>
            </w:r>
          </w:p>
          <w:p w14:paraId="15EB6761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9.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Prosimy Zamawiającego o potwierdzenie, że wymaga zaoferowania analizatora, który ma możliwość weryfikacji i ostatecznej walidacji wyników badania moczu przed wysłaniem do LIS. Odpowiedź: Zamawiający potwierdza.</w:t>
            </w:r>
          </w:p>
          <w:p w14:paraId="02E9A2D9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10.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Czy Zamawiający wymaga, aby wszystkie odczynniki, paski testowe, kontrole, kalibratory, płyny myjące były w postaci gotowej do użycia, bez konieczności wstępnego przygotowywania przez Użytkownika? Odpowiedź: Zamawiający potwierdza.</w:t>
            </w:r>
          </w:p>
          <w:p w14:paraId="5819118F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C373AA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11.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Czy Zamawiający wymaga aby pomiar barwy i przejrzystości próbki odbywał się w sposób fizyczny ? Odpowiedź: Zamawiający potwierdza.</w:t>
            </w:r>
          </w:p>
          <w:p w14:paraId="693933FF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8CA569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12.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Czy Zamawiający wymaga analizatora, dla którego proces dokładania pasków odbywa się w sposób ciągły, bez konieczności zatrzymywania pracy analizatora? Odpowiedź: Zamawiający potwierdza.</w:t>
            </w:r>
          </w:p>
          <w:p w14:paraId="78B29CEF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13.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Czy Zamawiający wymaga analizatora, w przypadku którego płukanie </w:t>
            </w:r>
            <w:proofErr w:type="spellStart"/>
            <w:r w:rsidRPr="00A8492C">
              <w:rPr>
                <w:rFonts w:ascii="Arial" w:hAnsi="Arial" w:cs="Arial"/>
                <w:sz w:val="22"/>
                <w:szCs w:val="22"/>
              </w:rPr>
              <w:t>pipetorów</w:t>
            </w:r>
            <w:proofErr w:type="spellEnd"/>
            <w:r w:rsidRPr="00A8492C">
              <w:rPr>
                <w:rFonts w:ascii="Arial" w:hAnsi="Arial" w:cs="Arial"/>
                <w:sz w:val="22"/>
                <w:szCs w:val="22"/>
              </w:rPr>
              <w:t xml:space="preserve"> po każdej próbce odbywa się przy użyciu roztworu innego niż woda? Odpowiedź: Zamawiający wymaga.</w:t>
            </w:r>
          </w:p>
          <w:p w14:paraId="773B7D53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14.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Czy w związku z wymogiem objęcia analizatorów opieką serwisową, czy Zamawiający wymaga, aby serwis był świadczony przez serwis producenta analizatora? Odpowiedź: Zamawiający wymaga.</w:t>
            </w:r>
          </w:p>
          <w:p w14:paraId="4043C6C6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2D69E2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 xml:space="preserve">Pytania do umowy załącznik nr 4 : </w:t>
            </w:r>
          </w:p>
          <w:p w14:paraId="0043AF50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15.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Czy Zamawiający wyraża zgodę na składanie zamówień przy pomocy sklepu internetowego </w:t>
            </w:r>
          </w:p>
          <w:p w14:paraId="3FA949FC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"E-</w:t>
            </w:r>
            <w:proofErr w:type="spellStart"/>
            <w:r w:rsidRPr="00A8492C">
              <w:rPr>
                <w:rFonts w:ascii="Arial" w:hAnsi="Arial" w:cs="Arial"/>
                <w:sz w:val="22"/>
                <w:szCs w:val="22"/>
              </w:rPr>
              <w:t>store</w:t>
            </w:r>
            <w:proofErr w:type="spellEnd"/>
            <w:r w:rsidRPr="00A8492C">
              <w:rPr>
                <w:rFonts w:ascii="Arial" w:hAnsi="Arial" w:cs="Arial"/>
                <w:sz w:val="22"/>
                <w:szCs w:val="22"/>
              </w:rPr>
              <w:t xml:space="preserve">"? Uzasadnienie: Zamawiający korzystając z tej opcji ma możliwość składania zamówień przez całą dobę, może kontrolować prawidłowość zamówienia: nr katalogowe </w:t>
            </w:r>
          </w:p>
          <w:p w14:paraId="5C8822A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i ceny, otrzymuje automatyczne informacje o statusie zamówienia przy pomocy poczty elektronicznej, ma możliwość śledzenia przesyłki znajdującej się w dostawie, posiada dostęp do historii zamówień oraz dostęp do faktur oraz informacji o zaległych płatnościach. Zgodnie z SWZ.</w:t>
            </w:r>
          </w:p>
          <w:p w14:paraId="6DA74A7F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16.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§3 ust. 2.1 oraz §5 ust. 2 - Czy Zamawiający wyraża zgodę na modyfikację dla zadania nr 2 na 72 godziny w dni robocze od złożenia zamówienia? Odpowiedź: Zgodnie z SWZ.</w:t>
            </w:r>
          </w:p>
          <w:p w14:paraId="45E1C972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17.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§5 ust. 6 - Czy Zamawiający wyraża zgodę na zainstalowanie analizatora w ciągu 21 dni od daty podpisania umowy? Odpowiedź: Zgodnie z SWZ.</w:t>
            </w:r>
          </w:p>
          <w:p w14:paraId="01F9F60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18.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§5 ust. 8 - Czy Zamawiający wyraża zgodę na modyfikację postanowienia umownego na: "W przypadku gdy dzierżawiony aparat w wyniku awarii nie zostanie naprawiony w terminie 48 h od chwili podjęcia reakcji serwisu, Wykonawca jest obowiązany dostarczyć na swój koszt i ryzyko aparat zastępczy, o nie gorszych parametrach niż zaoferowany w niniejszym postępowaniu"? Odpowiedź: Zgodnie z SWZ.</w:t>
            </w:r>
          </w:p>
          <w:p w14:paraId="6D61302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19.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§11 ust. 1 - Czy Zamawiający wyraża zgodę na obniżenie wysokości kary umownej </w:t>
            </w:r>
          </w:p>
          <w:p w14:paraId="44823E4A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 xml:space="preserve">i modyfikację postanowienia umownego na: "Jeżeli Wykonawca nie przystąpi lub przerwie wykonywanie przedmiotu umowy z przyczyn nie leżących po stronie Zamawiającego oraz w przypadku rozwiązania umowy zgodnie z ust. 6 niniejszego paragrafu, Wykonawca zapłaci Zamawiającemu karę umowną w wysokości 10% ogólnej wartości niezrealizowanej części umowy brutto"? Uzasadnienie: W przypadku rozwiązania/ odstąpienia od umowy na etapie np. zrealizowania umowy w 90%, kara ta winna być liczona od części, której Wykonawca nie zrealizował. Kara liczona od wartości całej umowy, staje się wówczas nieadekwatna do ewentualnego uchybienia Wykonawcy. Odpowiedź: Zgodnie z SWZ. </w:t>
            </w:r>
          </w:p>
          <w:p w14:paraId="539C64BD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20.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 §11 ust. 2 - Czy Zamawiający wyraża zgodę na obniżenie wysokości kary umownej </w:t>
            </w:r>
          </w:p>
          <w:p w14:paraId="31D187EB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 xml:space="preserve">i modyfikację postanowienia umownego na: ,,Za zwłokę w dostarczeniu poszczególnych partii Asortymentu lub też za zwłokę w dostarczeniu nowego niewadliwego towaru zareklamowanego w </w:t>
            </w:r>
            <w:r w:rsidRPr="00A8492C">
              <w:rPr>
                <w:rFonts w:ascii="Arial" w:hAnsi="Arial" w:cs="Arial"/>
                <w:sz w:val="22"/>
                <w:szCs w:val="22"/>
              </w:rPr>
              <w:lastRenderedPageBreak/>
              <w:t>trybie § 8, Wykonawca zapłaci karę umowną w wysokości 2,5 % wartości niezrealizowanego zamówienia brutto za każdy dzień zwłoki oraz Wykonawca po uprzednim udokumentowaniu przez Zamawiającego poniesionych kosztów pokryje różnicę kosztu zakupu tożsamego asortymentu koniecznego do zabezpieczenia funkcjonowania Szpitala w ilości wskazanej przez Zamawiającego za każdy dzień zwłoki"? Odpowiedź: Zgodnie z SWZ.</w:t>
            </w:r>
          </w:p>
          <w:p w14:paraId="4E58135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EBE48D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Pytania do zadania nr 2, wymagania:</w:t>
            </w:r>
          </w:p>
          <w:tbl>
            <w:tblPr>
              <w:tblW w:w="952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5"/>
              <w:gridCol w:w="7378"/>
              <w:gridCol w:w="1431"/>
            </w:tblGrid>
            <w:tr w:rsidR="00706D54" w14:paraId="4698F606" w14:textId="77777777" w:rsidTr="003B147E">
              <w:trPr>
                <w:trHeight w:val="255"/>
              </w:trPr>
              <w:tc>
                <w:tcPr>
                  <w:tcW w:w="7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AFC67FD" w14:textId="77777777" w:rsidR="00706D54" w:rsidRDefault="00706D54" w:rsidP="00706D54">
                  <w:pPr>
                    <w:numPr>
                      <w:ilvl w:val="0"/>
                      <w:numId w:val="8"/>
                    </w:num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37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02E2383" w14:textId="77777777" w:rsidR="00706D54" w:rsidRDefault="00706D54" w:rsidP="00706D54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Możliwość wykonania pełnego badania moczu z próbki o objętości nie większej niż 4 ml</w:t>
                  </w:r>
                </w:p>
              </w:tc>
              <w:tc>
                <w:tcPr>
                  <w:tcW w:w="143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51520D1" w14:textId="77777777" w:rsidR="00706D54" w:rsidRPr="00706D54" w:rsidRDefault="00706D54" w:rsidP="00706D54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06D54">
                    <w:rPr>
                      <w:rFonts w:ascii="Arial" w:hAnsi="Arial" w:cs="Arial"/>
                      <w:b/>
                      <w:bCs/>
                    </w:rPr>
                    <w:t>NIE</w:t>
                  </w:r>
                </w:p>
              </w:tc>
            </w:tr>
          </w:tbl>
          <w:p w14:paraId="2BABC22D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39CB3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Czy Zamawiający dopuści produkt o możliwości wykonania pełnego badania moczu z próbki o objętości min. 4,1ml? Odpowiedź: Zgodnie z SWZ.</w:t>
            </w:r>
          </w:p>
          <w:tbl>
            <w:tblPr>
              <w:tblW w:w="953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6"/>
              <w:gridCol w:w="7387"/>
              <w:gridCol w:w="1433"/>
            </w:tblGrid>
            <w:tr w:rsidR="00706D54" w:rsidRPr="003C0C37" w14:paraId="22BCDF5D" w14:textId="77777777" w:rsidTr="003B147E">
              <w:trPr>
                <w:trHeight w:val="374"/>
              </w:trPr>
              <w:tc>
                <w:tcPr>
                  <w:tcW w:w="7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D98C7D8" w14:textId="77777777" w:rsidR="00706D54" w:rsidRPr="003C0C37" w:rsidRDefault="00706D54" w:rsidP="00706D54">
                  <w:pPr>
                    <w:numPr>
                      <w:ilvl w:val="0"/>
                      <w:numId w:val="9"/>
                    </w:num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38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937712D" w14:textId="77777777" w:rsidR="00706D54" w:rsidRPr="003C0C37" w:rsidRDefault="00706D54" w:rsidP="00706D54">
                  <w:pPr>
                    <w:rPr>
                      <w:rFonts w:ascii="Arial" w:hAnsi="Arial" w:cs="Arial"/>
                    </w:rPr>
                  </w:pPr>
                  <w:r w:rsidRPr="003C0C37">
                    <w:rPr>
                      <w:rFonts w:ascii="Arial" w:hAnsi="Arial" w:cs="Arial"/>
                    </w:rPr>
                    <w:t>Możliwość analizy płynów z jam ciała</w:t>
                  </w:r>
                </w:p>
              </w:tc>
              <w:tc>
                <w:tcPr>
                  <w:tcW w:w="143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EFD9EAB" w14:textId="77777777" w:rsidR="00706D54" w:rsidRPr="00917874" w:rsidRDefault="00706D54" w:rsidP="00706D54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917874">
                    <w:rPr>
                      <w:rFonts w:ascii="Arial" w:hAnsi="Arial" w:cs="Arial"/>
                      <w:b/>
                      <w:bCs/>
                    </w:rPr>
                    <w:t>NIE</w:t>
                  </w:r>
                </w:p>
              </w:tc>
            </w:tr>
          </w:tbl>
          <w:p w14:paraId="1D36E41D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EBDCCE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Czy Zamawiający dopuści produkt przeznaczony wyłącznie do badania moczu oraz nie posiadający możliwość analizy innych płynów z jam ciała? Odpowiedź: Zgodnie z SWZ.</w:t>
            </w:r>
          </w:p>
          <w:tbl>
            <w:tblPr>
              <w:tblW w:w="948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8"/>
              <w:gridCol w:w="7282"/>
              <w:gridCol w:w="1415"/>
            </w:tblGrid>
            <w:tr w:rsidR="00917874" w:rsidRPr="003C0C37" w14:paraId="3FE14B87" w14:textId="77777777" w:rsidTr="003B147E">
              <w:trPr>
                <w:trHeight w:val="798"/>
              </w:trPr>
              <w:tc>
                <w:tcPr>
                  <w:tcW w:w="78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66C073AA" w14:textId="77777777" w:rsidR="00917874" w:rsidRPr="003C0C37" w:rsidRDefault="00917874" w:rsidP="00917874">
                  <w:pPr>
                    <w:numPr>
                      <w:ilvl w:val="0"/>
                      <w:numId w:val="10"/>
                    </w:num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28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0222744" w14:textId="77777777" w:rsidR="00917874" w:rsidRPr="003C0C37" w:rsidRDefault="00917874" w:rsidP="00917874">
                  <w:pPr>
                    <w:rPr>
                      <w:rFonts w:ascii="Arial" w:hAnsi="Arial" w:cs="Arial"/>
                    </w:rPr>
                  </w:pPr>
                  <w:r w:rsidRPr="003C0C37">
                    <w:rPr>
                      <w:rFonts w:ascii="Arial" w:hAnsi="Arial" w:cs="Arial"/>
                    </w:rPr>
                    <w:t xml:space="preserve">Analizowane parametry fizyko-chemiczne moczu w testach paskowych: glukoza, bilirubina, ciała ketonowe, ciężar właściwy, erytrocyty, </w:t>
                  </w:r>
                  <w:proofErr w:type="spellStart"/>
                  <w:r w:rsidRPr="003C0C37">
                    <w:rPr>
                      <w:rFonts w:ascii="Arial" w:hAnsi="Arial" w:cs="Arial"/>
                    </w:rPr>
                    <w:t>pH</w:t>
                  </w:r>
                  <w:proofErr w:type="spellEnd"/>
                  <w:r w:rsidRPr="003C0C37">
                    <w:rPr>
                      <w:rFonts w:ascii="Arial" w:hAnsi="Arial" w:cs="Arial"/>
                    </w:rPr>
                    <w:t xml:space="preserve">, białko, kwas askorbinowy, urobilinogen, azotyny, leukocyty, </w:t>
                  </w:r>
                  <w:r w:rsidRPr="003C0C37">
                    <w:t>ciężar właściwy oznaczany metodą refraktometryczną,</w:t>
                  </w:r>
                </w:p>
              </w:tc>
              <w:tc>
                <w:tcPr>
                  <w:tcW w:w="1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948FB66" w14:textId="77777777" w:rsidR="00917874" w:rsidRPr="003C0C37" w:rsidRDefault="00917874" w:rsidP="00917874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3C0C37">
                    <w:rPr>
                      <w:rFonts w:ascii="Arial" w:hAnsi="Arial" w:cs="Arial"/>
                      <w:b/>
                      <w:bCs/>
                    </w:rPr>
                    <w:t xml:space="preserve">TAK </w:t>
                  </w:r>
                </w:p>
              </w:tc>
            </w:tr>
          </w:tbl>
          <w:p w14:paraId="6D95C5BE" w14:textId="77777777" w:rsidR="00917874" w:rsidRPr="00A8492C" w:rsidRDefault="00917874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595B2B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 xml:space="preserve">Czy Zamawiający dopuści paski zawierające następujące analizowane parametry fizyko-chemiczne moczu w testach paskowych: glukoza, bilirubina, ciała ketonowe, ciężar właściwy, erytrocyty, </w:t>
            </w:r>
            <w:proofErr w:type="spellStart"/>
            <w:r w:rsidRPr="00A8492C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A8492C">
              <w:rPr>
                <w:rFonts w:ascii="Arial" w:hAnsi="Arial" w:cs="Arial"/>
                <w:sz w:val="22"/>
                <w:szCs w:val="22"/>
              </w:rPr>
              <w:t>, białko, urobilinogen, azotyny, leukocyty, ciężar właściwy oznaczany metodą refraktometryczną bez pola kwasu askorbinowego w przypadku pasków posiadających zawartą w paskach chemiczną ochronę przeciwko interferencjom zwykłych stężeń kwasu askorbinowego na te pola, których to dotyczy.? Odpowiedź: Zamawiający dopuści.</w:t>
            </w:r>
          </w:p>
          <w:p w14:paraId="290B4DE0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B74844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Pytania do umowy:</w:t>
            </w:r>
          </w:p>
          <w:p w14:paraId="5F5C33E4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1.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>Zwracamy się z prośbą o modyfikację zapisów § 11 w taki sposób, aby wysokość kary umownej naliczana była od wartości netto a nie brutto.</w:t>
            </w:r>
          </w:p>
          <w:p w14:paraId="6F3F8DD6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4314D0A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VAT jest należnością publicznoprawną, którą wykonawca jest zobowiązany odprowadzić do urzędu skarbowego. Ponadto sama kwota podatku VAT wliczona do ceny oferty nie ma wpływu na korzyści ekonomiczne osiągane przez wykonawcę z tytułu wykonania zamówienia. Odpowiedź: Zgodnie z SWZ.</w:t>
            </w:r>
          </w:p>
          <w:p w14:paraId="2265740B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2.</w:t>
            </w:r>
            <w:r w:rsidRPr="00A8492C">
              <w:rPr>
                <w:rFonts w:ascii="Arial" w:hAnsi="Arial" w:cs="Arial"/>
                <w:sz w:val="22"/>
                <w:szCs w:val="22"/>
              </w:rPr>
              <w:tab/>
              <w:t xml:space="preserve">(§ 11 ust. 1) Czy Zamawiający wyrazi zgodę na zmniejszenie procenta naliczanej kary do max. 5% wartości NETTO niezrealizowanej umowy? </w:t>
            </w:r>
          </w:p>
          <w:p w14:paraId="292183C4" w14:textId="77777777" w:rsidR="00A8492C" w:rsidRPr="00A8492C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5C8D1C5" w14:textId="77777777" w:rsidR="00A8492C" w:rsidRPr="009003D1" w:rsidRDefault="00A8492C" w:rsidP="00706D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492C">
              <w:rPr>
                <w:rFonts w:ascii="Arial" w:hAnsi="Arial" w:cs="Arial"/>
                <w:sz w:val="22"/>
                <w:szCs w:val="22"/>
              </w:rPr>
              <w:t>Jeśli dostawa towaru będzie w znaczącej mierze realizowana  w sposób prawidłowy, a dla przykładu odstąpienie do umowy będzie dotyczyć niewielkiej partii towaru, to zastrzeżenie kary umownej naliczanej od ogólnej wartości całej umowy na dostawę będzie miała charakter rażąco zawyżony. W takiej sytuacji nie budzi wątpliwości dysproporcja między poniesioną szkodą a wysokością kary umownej. Odpowiedź: Zgodnie z SWZ.</w:t>
            </w:r>
          </w:p>
        </w:tc>
      </w:tr>
    </w:tbl>
    <w:p w14:paraId="79A087FE" w14:textId="77777777" w:rsidR="00BE7BFD" w:rsidRPr="009003D1" w:rsidRDefault="00BE7BFD" w:rsidP="00706D54">
      <w:pPr>
        <w:jc w:val="both"/>
        <w:rPr>
          <w:rFonts w:ascii="Arial" w:hAnsi="Arial" w:cs="Arial"/>
          <w:sz w:val="22"/>
          <w:szCs w:val="22"/>
        </w:rPr>
      </w:pPr>
    </w:p>
    <w:p w14:paraId="1E8E187B" w14:textId="77777777" w:rsidR="006D4AB3" w:rsidRDefault="006D4AB3" w:rsidP="00706D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9FEA2D2" w14:textId="77777777" w:rsidR="00917874" w:rsidRDefault="00917874" w:rsidP="0091787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8B8F882" w14:textId="77777777" w:rsidR="00917874" w:rsidRDefault="00917874" w:rsidP="0091787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B2238C4" w14:textId="77777777" w:rsidR="00917874" w:rsidRPr="006B27ED" w:rsidRDefault="00917874" w:rsidP="0091787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27B29C8" w14:textId="77777777" w:rsidR="00917874" w:rsidRPr="009003D1" w:rsidRDefault="00917874" w:rsidP="00706D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917874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BA1CD" w14:textId="77777777" w:rsidR="002308BC" w:rsidRDefault="002308BC">
      <w:r>
        <w:separator/>
      </w:r>
    </w:p>
  </w:endnote>
  <w:endnote w:type="continuationSeparator" w:id="0">
    <w:p w14:paraId="4426E677" w14:textId="77777777" w:rsidR="002308BC" w:rsidRDefault="00230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48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ABF7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EC4E8" w14:textId="7C60CA0F" w:rsidR="006D4AB3" w:rsidRDefault="009178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7F917B" wp14:editId="15BC85A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1468747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44683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614C3E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7A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D97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491FEC" w14:textId="77777777" w:rsidR="006D4AB3" w:rsidRDefault="006D4AB3">
    <w:pPr>
      <w:pStyle w:val="Stopka"/>
      <w:tabs>
        <w:tab w:val="clear" w:pos="4536"/>
        <w:tab w:val="left" w:pos="6237"/>
      </w:tabs>
    </w:pPr>
  </w:p>
  <w:p w14:paraId="575AA3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D7C1E" w14:textId="77777777" w:rsidR="002308BC" w:rsidRDefault="002308BC">
      <w:r>
        <w:separator/>
      </w:r>
    </w:p>
  </w:footnote>
  <w:footnote w:type="continuationSeparator" w:id="0">
    <w:p w14:paraId="7F9789F9" w14:textId="77777777" w:rsidR="002308BC" w:rsidRDefault="00230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0E93" w14:textId="77777777" w:rsidR="00A8492C" w:rsidRDefault="00A84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5A8A4" w14:textId="77777777" w:rsidR="00A8492C" w:rsidRDefault="00A84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D2FD" w14:textId="77777777" w:rsidR="00A8492C" w:rsidRDefault="00A84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23FC5"/>
    <w:multiLevelType w:val="hybridMultilevel"/>
    <w:tmpl w:val="A62C5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336A4"/>
    <w:multiLevelType w:val="hybridMultilevel"/>
    <w:tmpl w:val="A62C52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0426122">
    <w:abstractNumId w:val="6"/>
  </w:num>
  <w:num w:numId="2" w16cid:durableId="1862817613">
    <w:abstractNumId w:val="9"/>
  </w:num>
  <w:num w:numId="3" w16cid:durableId="1644458360">
    <w:abstractNumId w:val="5"/>
  </w:num>
  <w:num w:numId="4" w16cid:durableId="1517233316">
    <w:abstractNumId w:val="8"/>
  </w:num>
  <w:num w:numId="5" w16cid:durableId="1861966868">
    <w:abstractNumId w:val="2"/>
  </w:num>
  <w:num w:numId="6" w16cid:durableId="1054812742">
    <w:abstractNumId w:val="3"/>
  </w:num>
  <w:num w:numId="7" w16cid:durableId="2028558345">
    <w:abstractNumId w:val="7"/>
  </w:num>
  <w:num w:numId="8" w16cid:durableId="19998476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55413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0762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8BC"/>
    <w:rsid w:val="00031374"/>
    <w:rsid w:val="000A1097"/>
    <w:rsid w:val="000E2A8F"/>
    <w:rsid w:val="0012774F"/>
    <w:rsid w:val="00144B7A"/>
    <w:rsid w:val="00180C6E"/>
    <w:rsid w:val="002308BC"/>
    <w:rsid w:val="0029606A"/>
    <w:rsid w:val="004848F3"/>
    <w:rsid w:val="004A75F2"/>
    <w:rsid w:val="005144A9"/>
    <w:rsid w:val="00520165"/>
    <w:rsid w:val="005B1B08"/>
    <w:rsid w:val="006008A3"/>
    <w:rsid w:val="00632C3C"/>
    <w:rsid w:val="00662BDB"/>
    <w:rsid w:val="006A5DF1"/>
    <w:rsid w:val="006B7198"/>
    <w:rsid w:val="006D4AB3"/>
    <w:rsid w:val="006F3B81"/>
    <w:rsid w:val="00706D54"/>
    <w:rsid w:val="007D7198"/>
    <w:rsid w:val="00870F9F"/>
    <w:rsid w:val="008804B6"/>
    <w:rsid w:val="00897AB0"/>
    <w:rsid w:val="008A3553"/>
    <w:rsid w:val="009003D1"/>
    <w:rsid w:val="00917874"/>
    <w:rsid w:val="00947A50"/>
    <w:rsid w:val="00A8492C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57331"/>
  <w15:chartTrackingRefBased/>
  <w15:docId w15:val="{04E83A95-FF2C-499B-B6EC-D4458A1B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1256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2023-05-23T12:09:00Z</cp:lastPrinted>
  <dcterms:created xsi:type="dcterms:W3CDTF">2023-05-23T12:09:00Z</dcterms:created>
  <dcterms:modified xsi:type="dcterms:W3CDTF">2023-05-23T12:09:00Z</dcterms:modified>
</cp:coreProperties>
</file>