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4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FA2FCD" w:rsidRPr="002E5441">
        <w:rPr>
          <w:b/>
          <w:sz w:val="24"/>
          <w:szCs w:val="24"/>
        </w:rPr>
        <w:t>sprzątania i utrzymania czystości w budynku dydaktycznym Instytutu Kultury Europejskiej oraz Sali Sportowej przy ulicy Kostrzewskiego 5-7 w Gnieźnie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FA2FCD">
        <w:rPr>
          <w:rFonts w:ascii="Arial" w:hAnsi="Arial" w:cs="Arial"/>
          <w:b/>
          <w:bCs/>
          <w:u w:val="single"/>
        </w:rPr>
        <w:t>6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bookmarkStart w:id="0" w:name="_GoBack"/>
            <w:bookmarkEnd w:id="0"/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11DBB">
      <w:pPr>
        <w:pStyle w:val="Tekstpodstawowy"/>
        <w:keepLines/>
        <w:numPr>
          <w:ilvl w:val="0"/>
          <w:numId w:val="26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11DBB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11DBB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C11DBB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46904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C5287-058F-4773-BF1E-4D2FB16D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2023-05-24T08:19:00Z</cp:lastPrinted>
  <dcterms:created xsi:type="dcterms:W3CDTF">2023-05-24T08:19:00Z</dcterms:created>
  <dcterms:modified xsi:type="dcterms:W3CDTF">2023-05-24T08:19:00Z</dcterms:modified>
</cp:coreProperties>
</file>