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12AC1315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6D5B7F">
        <w:rPr>
          <w:rFonts w:ascii="Times New Roman" w:eastAsia="Calibri" w:hAnsi="Times New Roman" w:cs="Times New Roman"/>
          <w:b/>
        </w:rPr>
        <w:t>2</w:t>
      </w:r>
      <w:r w:rsidR="00D12CDC">
        <w:rPr>
          <w:rFonts w:ascii="Times New Roman" w:eastAsia="Calibri" w:hAnsi="Times New Roman" w:cs="Times New Roman"/>
          <w:b/>
        </w:rPr>
        <w:t>1</w:t>
      </w:r>
      <w:r w:rsidR="00F449A7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6D5B7F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6E64BA55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 (obłożenia, środki opatrunkowe, pozostałe materiały medyczne)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2CDC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8</cp:revision>
  <dcterms:created xsi:type="dcterms:W3CDTF">2022-05-09T10:11:00Z</dcterms:created>
  <dcterms:modified xsi:type="dcterms:W3CDTF">2023-04-19T10:31:00Z</dcterms:modified>
</cp:coreProperties>
</file>