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444444"/>
          <w:szCs w:val="20"/>
          <w:lang w:eastAsia="pl-PL"/>
        </w:rPr>
        <w:t>02/06/2023</w:t>
      </w:r>
      <w:r w:rsidRPr="00FA06F4">
        <w:rPr>
          <w:rFonts w:ascii="Arial Narrow" w:eastAsia="Times New Roman" w:hAnsi="Arial Narrow" w:cs="Lucida Sans Unicode"/>
          <w:color w:val="444444"/>
          <w:szCs w:val="20"/>
          <w:lang w:eastAsia="pl-PL"/>
        </w:rPr>
        <w:t>    </w:t>
      </w:r>
      <w:r w:rsidRPr="00183A6A">
        <w:rPr>
          <w:rFonts w:ascii="Arial Narrow" w:eastAsia="Times New Roman" w:hAnsi="Arial Narrow" w:cs="Lucida Sans Unicode"/>
          <w:color w:val="444444"/>
          <w:szCs w:val="20"/>
          <w:lang w:eastAsia="pl-PL"/>
        </w:rPr>
        <w:t>S105</w:t>
      </w:r>
    </w:p>
    <w:p w:rsidR="00FA06F4" w:rsidRPr="00183A6A" w:rsidRDefault="00FA06F4" w:rsidP="00FA06F4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</w:pPr>
    </w:p>
    <w:p w:rsidR="00FA06F4" w:rsidRPr="00FA06F4" w:rsidRDefault="00FA06F4" w:rsidP="00FA06F4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  <w:t>Polska-Bydgoszcz: Usługi w zakresie napraw i konserwacji sprzętu medycznego i chirurgicznego</w:t>
      </w:r>
    </w:p>
    <w:p w:rsidR="00FA06F4" w:rsidRPr="00CF0B07" w:rsidRDefault="00FA06F4" w:rsidP="00FA06F4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</w:pPr>
      <w:r w:rsidRPr="00CF0B07"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  <w:t>2023/S 105-328054</w:t>
      </w:r>
    </w:p>
    <w:p w:rsidR="00FA06F4" w:rsidRPr="00FA06F4" w:rsidRDefault="00FA06F4" w:rsidP="00FA06F4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  <w:t>Ogłoszenie o zamówieniu</w:t>
      </w:r>
    </w:p>
    <w:p w:rsidR="00FA06F4" w:rsidRPr="00FA06F4" w:rsidRDefault="00FA06F4" w:rsidP="00FA06F4">
      <w:pPr>
        <w:shd w:val="clear" w:color="auto" w:fill="FFFFFF"/>
        <w:spacing w:after="150" w:line="240" w:lineRule="auto"/>
        <w:jc w:val="center"/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  <w:t>Usługi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b/>
          <w:bCs/>
          <w:color w:val="444444"/>
          <w:szCs w:val="20"/>
          <w:lang w:eastAsia="pl-PL"/>
        </w:rPr>
        <w:t>Podstawa prawna: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444444"/>
          <w:szCs w:val="20"/>
          <w:lang w:eastAsia="pl-PL"/>
        </w:rPr>
        <w:t>Dyrektywa 2014/24/UE</w:t>
      </w:r>
    </w:p>
    <w:p w:rsidR="00FA06F4" w:rsidRPr="00FA06F4" w:rsidRDefault="00FA06F4" w:rsidP="00FA06F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Cs w:val="20"/>
          <w:u w:val="single"/>
          <w:lang w:eastAsia="pl-PL"/>
        </w:rPr>
      </w:pPr>
      <w:r w:rsidRPr="00FA06F4">
        <w:rPr>
          <w:rFonts w:ascii="Arial Narrow" w:eastAsia="Times New Roman" w:hAnsi="Arial Narrow" w:cs="Lucida Sans Unicode"/>
          <w:b/>
          <w:bCs/>
          <w:color w:val="444444"/>
          <w:szCs w:val="20"/>
          <w:u w:val="single"/>
          <w:lang w:eastAsia="pl-PL"/>
        </w:rPr>
        <w:t>Sekcja I: Instytucja zamawiająca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 i adresy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Oficjalna nazwa: 10 Wojskowy Szpital Kliniczny z Polikliniką Samodzielny Publiczny Zakład Opieki Zdrowotnej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Krajowy numer identyfikacyjny: 090538318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Adres pocztowy: ul. Powstańców Warszawy 5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Miejscowość: Bydgoszcz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Kod pocztowy: 85-681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Państwo: Polska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Osoba do kontaktów: Barbara CHOROSZYŃSKA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E-mail: </w:t>
      </w:r>
      <w:hyperlink r:id="rId8" w:history="1">
        <w:r w:rsidRPr="00183A6A">
          <w:rPr>
            <w:rFonts w:ascii="Arial Narrow" w:eastAsia="Times New Roman" w:hAnsi="Arial Narrow" w:cs="Lucida Sans Unicode"/>
            <w:color w:val="3366CC"/>
            <w:szCs w:val="20"/>
            <w:u w:val="single"/>
            <w:lang w:eastAsia="pl-PL"/>
          </w:rPr>
          <w:t>barbara.choroszynska@10wsk.mil.pl</w:t>
        </w:r>
      </w:hyperlink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Tel.: +48 261417449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</w:r>
      <w:r w:rsidRPr="00FA06F4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Adresy internetowe: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Główny adres: </w:t>
      </w:r>
      <w:hyperlink r:id="rId9" w:tgtFrame="_blank" w:history="1">
        <w:r w:rsidRPr="00183A6A">
          <w:rPr>
            <w:rFonts w:ascii="Arial Narrow" w:eastAsia="Times New Roman" w:hAnsi="Arial Narrow" w:cs="Lucida Sans Unicode"/>
            <w:color w:val="3366CC"/>
            <w:szCs w:val="20"/>
            <w:u w:val="single"/>
            <w:lang w:eastAsia="pl-PL"/>
          </w:rPr>
          <w:t>www.10wsk.mil.pl</w:t>
        </w:r>
      </w:hyperlink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Komunikacja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Nieograniczony, pełny i bezpośredni dostęp do dokumentów zamówienia można uzyskać bezpłatnie pod adresem: </w:t>
      </w:r>
      <w:hyperlink r:id="rId10" w:tgtFrame="_blank" w:history="1">
        <w:r w:rsidRPr="00183A6A">
          <w:rPr>
            <w:rFonts w:ascii="Arial Narrow" w:eastAsia="Times New Roman" w:hAnsi="Arial Narrow" w:cs="Lucida Sans Unicode"/>
            <w:color w:val="3366CC"/>
            <w:szCs w:val="20"/>
            <w:u w:val="single"/>
            <w:lang w:eastAsia="pl-PL"/>
          </w:rPr>
          <w:t>https://e-propublico.pl/</w:t>
        </w:r>
      </w:hyperlink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Więcej informacji można uzyskać pod adresem podanym powyżej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Oferty lub wnioski o dopuszczenie do udziału w postępowaniu należy przesyłać drogą elektroniczną za pośrednictwem: </w:t>
      </w:r>
      <w:hyperlink r:id="rId11" w:tgtFrame="_blank" w:history="1">
        <w:r w:rsidRPr="00183A6A">
          <w:rPr>
            <w:rFonts w:ascii="Arial Narrow" w:eastAsia="Times New Roman" w:hAnsi="Arial Narrow" w:cs="Lucida Sans Unicode"/>
            <w:color w:val="3366CC"/>
            <w:szCs w:val="20"/>
            <w:u w:val="single"/>
            <w:lang w:eastAsia="pl-PL"/>
          </w:rPr>
          <w:t>https://e-propublico.pl</w:t>
        </w:r>
      </w:hyperlink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Oferty lub wnioski o dopuszczenie do udziału w postępowaniu należy przesyłać na adres podany powyżej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Rodzaj instytucji zamawiającej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Inny rodzaj: Samodzielny Publiczny Zakład Opieki Zdrowotnej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Główny przedmiot działalności</w:t>
      </w:r>
    </w:p>
    <w:p w:rsidR="00FA06F4" w:rsidRPr="00FA06F4" w:rsidRDefault="00FA06F4" w:rsidP="00FA06F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Zdrowie</w:t>
      </w:r>
    </w:p>
    <w:p w:rsidR="00FA06F4" w:rsidRPr="00FA06F4" w:rsidRDefault="00FA06F4" w:rsidP="00FA06F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Cs w:val="20"/>
          <w:u w:val="single"/>
          <w:lang w:eastAsia="pl-PL"/>
        </w:rPr>
      </w:pPr>
      <w:r w:rsidRPr="00FA06F4">
        <w:rPr>
          <w:rFonts w:ascii="Arial Narrow" w:eastAsia="Times New Roman" w:hAnsi="Arial Narrow" w:cs="Lucida Sans Unicode"/>
          <w:b/>
          <w:bCs/>
          <w:color w:val="444444"/>
          <w:szCs w:val="20"/>
          <w:u w:val="single"/>
          <w:lang w:eastAsia="pl-PL"/>
        </w:rPr>
        <w:t>Sekcja II: Przedmiot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Wielkość lub zakres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II.1.1)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i naprawy sprzętu medycznego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Numer referencyjny: 44/2023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II.1.2)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Główny kod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II.1.3)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Rodzaj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Usługi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II.1.4)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Krótki opis: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i naprawy sprzętu i aparatury medycznej 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II.1.5)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całkowita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II.1.6)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częściach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To zamówienie podzielone jest na części: tak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Oferty można składać w odniesieniu do wszystkich części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systemu do nieinwazyjnej diagnostyki układu krążenia i autonomicznego układu krążenia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Część nr: 1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Części zamienne do przeglądu: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- Pompa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ContBP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12V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- Pompa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OscBP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6V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- Elektrozawór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OscBP</w:t>
      </w:r>
      <w:proofErr w:type="spellEnd"/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Czynności przeglądowe: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- Regulacja ECG, ICG,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OscBP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,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ContBP</w:t>
      </w:r>
      <w:proofErr w:type="spellEnd"/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- Kalibracja ECG, ICG,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OscBP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,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ContBP</w:t>
      </w:r>
      <w:proofErr w:type="spellEnd"/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Dezynfekcja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Testy Bezpieczeństwa Elektrycznego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Testy szczelności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Przeglądy pomp infuzyjnych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strzykawkowych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S300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2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co 24 miesiące obejmujące: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Wykonanie testów wszystkich podzespołów pomp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Testy lub kalibrację wewnętrznych czujników pomp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Badania bezpieczeństwa elektrycznego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Ocenę stanu akumulatorów oraz ich wymianę w przypadku konieczności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Uaktualnienie oprogramowania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 wykonania przeglądu konieczne jest posiadanie specjalistycznych przyrządów i oprogramowania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Przeglądy Spirometrów VYNTUS APS i spirometru MASTERSCOPE PC oraz kabin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bodypletyzmograficznych</w:t>
      </w:r>
      <w:proofErr w:type="spellEnd"/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stanu technicznego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Przeprowadzenie procedury JQM, podczas której sprawdzane są czujniki i weryfikowana dokładność ich wskazań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Aktualizacja oprogramowania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- Niezbędny symulator FRC do testowania kabiny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pletyzmograficznej</w:t>
      </w:r>
      <w:proofErr w:type="spellEnd"/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kardiomonitorów transportowych GENERAL MIDITECH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Przegląd techniczny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Konserwacja techniczna\pomiary i testy funkcjonalne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Testy i kalibracja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 bezpieczeństwa elektrycznego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parametrów pracy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Przeglądy: ABATORA 50AE, AERATORA XL, sterylizatora gazowego EO z wyposażeniem i sterylizatora gazowego 5XL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Sterylizator: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Przegląd co 6 miesięcy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Demontaż filtrów instalacji sprężonego powietrza, wymiana filtra 0,3 mikrona oraz 0,1 mikrona wraz z o-ringami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linii wentylacji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Sprawdzenie na szczelność połączeń między sterylizatorem a instalacją w szpitalu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Sprawdzenie zagięć i innych zatorów, które mogą przeszkadzać właściwej cyrkulacji powietrza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Sprawdzenie czy instalacja jest wykonana zgodnie ze specyfikacją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System nawilżania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Wymiana trzpienia i o-ringów zaworu nawilżania; w razie konieczności wymiana elektrozaworu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System próżniowy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Oczyszczanie trzpienia elektrozaworu powietrza. Wymiana w razie konieczności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Wymiana elementów reduktora powietrza przy użyciu zestawu naprawczego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Czyszczenie pompy próżniowej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Układ blokowania drzwi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Czyszczenie elektrozaworu zamknięcia drzwi. Oczyszczenie trzpienia i gniazda; wymiana w razie konieczności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* Kontrola pracy mechanizmu zamka drzwi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Układ odpowietrzający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Demontaż elektrozaworu odpowietrzającego. Czyszczenie trzpienia i gniazda; wymiana w razie konieczności.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Wymiana filtra bakteryjnego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Demontaż elektrozaworu przebijaka. Wymiana trzpienia i o-ringów.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Czyszczenie instalacji wodnej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Demontaż zbiornika wody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Płukanie czystą wodą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Sprawdzenie rurki PCV łączącej zbiornik z elektrozaworem czy nie jest popękana; jeśli konieczne wymiana na rurkę z silikonu o tej samej średnicy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Abator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- Wymiana filtra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abatora</w:t>
      </w:r>
      <w:proofErr w:type="spellEnd"/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Pomiar przepływu powietrza (sprawdzenie wentylatora)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temperatury katalizatora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Aerator: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Wymiana filtra bakteryjnego - 2 szt.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aparatów do kriochirurgii CRYO-S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6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Ogólna ocena stanu aparatu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Czyszczenie urządzenia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Testy funkcjonalności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Wymiana o-ringów oraz kontrola szczelności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Weryfikacja przyrządów pomiarowych urządzenia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Testy bezpieczeństwa elektrycznego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urządzenia AK-1 do kriochirurgii żylaków nóg i aparatu do krioterapii nr-2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7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Ogólna ocena stanu aparatu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Czyszczenie urządzenia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Testy funkcjonalności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Wymiana o-ringów oraz kontrola szczelności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Weryfikacja przyrządów pomiarowych urządzenia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Testy bezpieczeństwa elektrycznego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Synoptoforu 2001 CLEMENT-CLARK i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autorefraktometru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RK-F1 FIRMY CANON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8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oględziny zewnętrzne;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tabliczki znamionowej;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ocena zużycia obudowy;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dokręcenie śrub mocujących obudowę;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działania przycisków;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gniazda zasilającego;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badanie bezpieczeństwa elektrycznego wg PN:EN 62 353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- w przypadku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autorefraktometru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dodatkowo nastąpi kontrola na pracy przy użyciu sztucznego oka;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aparatów do elektroterapii BTL 4625 SMART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9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-Testy bezpieczeństwa elektrycznego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poprawności działania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Przeglądy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zaklejarek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półautomatycznych CLEARVUE,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zatapiarki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EC500 z płytą chłodzącą, modułem zatapiającym i płytą grzewczą, oraz procesorów próżniowych EXCELSIOR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Wymiana filtrów oparów (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zaklejarki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, barwiarki, procesory)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Wymiana uszczelek komory reakcyjnej i baterii UPS (procesory)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- Czyszczenie układów w urządzeniach, które po rozłączeniu mogą obligować do wymiany złączek lub wężyków (barwiarki,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zaklejarki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)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- Czyszczenie układów wg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checklisty</w:t>
      </w:r>
      <w:proofErr w:type="spellEnd"/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Testy bezpieczeństwa zgodnie z PN-EN 62353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Przeglądy systemów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neuronawigacji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BRAINLAB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11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- Wizualna i mechaniczna kontrola wszystkich elementów sprzętowych i instrumentów systemu (jeśli są dostępne) zgodnie z protokołami kontroli firmy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Brainlab</w:t>
      </w:r>
      <w:proofErr w:type="spellEnd"/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- Kompleksowa konserwacja jednostki komputerowej (wymiana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filtrów,czyszczenie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dysku twardego, instalacja najnowszych poprawki bezpieczeństwa itp.)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- Wykonanie testu bezpieczeństwa elektrycznego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Weryfikacja integracji stron trzecich (np. ramion C, mikroskopów itp.)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Dodatkowo przy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neuronawigacja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- 2021r.: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dokładności optycznego urządzenia śledzącego (kamera Vega)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Defibrylatora z kardiowersją BENEHEART D3 i defibrylatorów z kardiowersją i pomiarem saturacji BENEHEART D3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12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Konfiguracja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Testowanie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aparatu do izolacji magnetycznej materiału genetycznego Maxwell RSC 48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Część nr: 13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Coroczny przegląd Maxwell RSC 48 obejmujący: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Pełną kontrolę systemu,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Czyszczenie i kontrola wszystkich elementów,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Czyszczenie i kontrola obudowy zewnętrznej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Czyszczenie i kontrola platformy urządzenia i powierzchni wewnętrznych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Kontrolę regulacji oraz dostosowanie urządzenia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Aktualizację oprogramowania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Przeglądy techniczne Diatermii chirurgicznej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Bechtold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ELTRON 80 i diatermii chirurgicznej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Bechtold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ELTRON 80 z odsysaczem dymu ELTRON SE z wózkiem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14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Testy bezpieczeństwa i funkcjonalności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Sprzęt pomiarowy niezbędny do wykonania przeglądu - tester Pomiarowy CHIROTEST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Przeglądy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kapnometrów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RADICAL7 z ROOT z modułem ISA/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Nomoline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MASIMO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15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Kalibracja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 bezpieczeństwa elektrycznego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Przeglądy głowic pomiarowych GDX-70/C2H4O (ze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sprzetem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zastępczym)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16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Demontaż głowicy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Montaż głowicy zastępczej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Kalibracja w laboratorium pomiarowym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- Demontaż głowicy zastępczej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Montaż głowicy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Sprzęt zastępczy wliczony w cenę przeglądu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aparatu do kriochirurgii CRYO-S ELECTRIC II i aparatu do kriochirurgii CRYO-S CALSSIC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17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Ogólna ocena stanu aparatu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Czyszczenie urządzenia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Testy funkcjonalności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Wymiana o-ringów oraz kontrola szczelności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Weryfikacja przyrządów pomiarowych urządzenia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Testy bezpieczeństwa elektrycznego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monitorów diagnostycznych RTG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18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zewnętrzna urządzenia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Pomiar bezpieczeństwa odpowiednim miernikiem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Wymiana promiennika bakteriobójczego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Czyszczenie i konserwacja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Pomiar parametrów funkcjonalnych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Kalibracja monitorów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aparatu VNG, symulatora kalorycznego wodnego ENTHERMO 304T oraz aparatu do badań słuchowych potencjałów wywołanych SMART EP ARRS OAE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19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Coroczny przegląd obejmujący: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stanu technicznego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poprawności pracy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kalibrację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Przegląd techniczny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insuflatora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PG150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20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 obejmuje: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Kontrolę urządzenia i lokalizację uszkodzeń,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Konserwację, kalibrację oraz testy sprawnościowe,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sprawności urządzenia oraz test bezpieczeństwa PN-EN 60601/PN-EN 62353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Przeglądy elektrokardiografu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ascard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green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v.06.101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21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Coroczny przegląd, w którego skład wchodzi: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- Test bezpieczeństwa elektrycznego zgodny z normą IEC 60601-1 (spełniający normę bezpieczeństwa PN EN 62353) przeprowadzony przy pomocy dedykowanego testera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Rigel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288.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stanu obudowy, działania klawiatury, drukarki i mocowania elementów.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- Test funkcjonalny przeprowadzony za pomocą testera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Rigel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Uni-Pulse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400 (symulator EKG) oraz test potwierdzający prawidłowość działania wszystkich funkcji zgodnie z dokumentacją techniczną.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elektrokardiografu LUMED EUROECG z wózkiem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22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 techniczny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Konserwacja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Testy bezpieczeństwa elektrycznego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działania aparatu na zgodność z WTO 25/2020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Niezbędne przyrządy: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Tester bezpieczeństwa elektrycznego RIGEL 277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Symulator RIGIEL 33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Miernik cyfrowy BRYMEN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respiratora MINDRAY SV300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23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-- Aktualizacja oprogramowania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poprawności działania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Testy bezpieczeństwa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lasera chirurgicznego VELAS PRO-30B15D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bezpieczeństwa elektrycznego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poziomu emisji promieniowania laserowego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aparatu do monitorowania NWM i diagnostyki zaburzeń oddychania w czasie snu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Coroczny przegląd, w którego skład wchodzi: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Inspekcja wizualna, sprawdzenie numerów seryjnych podzespołów.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Weryfikacja czujników/wszystkich podzespołów systemu/sprawdzenie poprawności działania kanałów (impedancja)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toru video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Aktualizacja/wymiana oprogramowania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materiałów eksploatacyjnych, stan oraz data ważności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Wykonanie badania testowego.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ultrasonografu okulistycznego A-SCAN PACSCAN 300 - BIOMETR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26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Testy bezpieczeństwa elektrycznego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 funkcji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Ocena wizualna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poprawności działania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systemu nawigacji operacji FUSION COMPACT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27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ZEWNĘTRZNA I CZYSZCZENIE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Kamera optyczna/lokalizator EM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Ekran technika i chirurga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Przewód zasilający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Pozostałe przewody zewnętrzne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Panel We/Wy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Obudowa i elementy zewnętrzne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WEWNĘTRZNA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Kontrola połączeń elektrycznych i sygnałowych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Kontrola połączeń komputera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* Kontrola połączeń systemu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Axiem</w:t>
      </w:r>
      <w:proofErr w:type="spellEnd"/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OGÓLNEJ FUNKCJONALNOŚCI SYSTEMU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Sprawdzenie elementów sprzętowych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ELEMENTÓW OPTYCZNYCH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ELEMENTÓW ELEKTROMAGNETYCZNYCH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OPROGRAMOWANIA SYSTEMOWEGO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APLIKACJI KLINICZNYCH, INSTRUMENTÓW NAWIGOWALNYCH ORAZ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ZESTAWÓW INTEGRACYJNYCH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* Weryfikacja rejestracji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Weryfikacja nawigowania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Kontrola geometrii instrumentów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Testy prawidłowego funkcjonowania zestawów integracyjnych - mikroskop, USG, Ramię C, O-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arm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lub inne.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AKTUALIZACJA OPROGRAMOWANIA SYSTEMOWEGO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AKTUALIZACJA APLIKACJI KLINICZNYCH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TESTY BEZPIECZEŃSTWA ELEKTRYCZNEGO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aparatu do ABR ECLIPSE, EP25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28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techniczna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Kalibracja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systemu do analizy metodą FISH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29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Coroczny przegląd, w którego skład wchodzi: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czyszczenie powierzchni optycznych (obiektywy, okulary, nasadka okularowa, kondensor, płytka szklana - przy przysłonie polowej, dostępne filtry, elementy polaryzacyjne)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czyszczenie powierzchni mechanicznych (statyw stolika, uchwyt preparatów, nasadki),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ustawienie oświetlenia Koehlera,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ustawienie filtrów polaryzacyjnych,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poprawności układu elektrycznego,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regulacja toru wizyjnego,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mechanizmu centrującego w kondensorze uniwersalnym,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kontrola i ewentualne smarowanie prowadnic stolika.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Przeglądy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Litotryptera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shockpulse</w:t>
      </w:r>
      <w:proofErr w:type="spellEnd"/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30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Czyszczenie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wzrokowa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działania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 bezpieczeństwa elektrycznego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aparatu do echokardiografii ultrasonograficznej VIVID IQ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31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Konserwacja aparatu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Kalibracja przetworników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-Testy bezpieczeństwa elektrycznego wg norm IEC 606001-1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diatermii AUTOCON III 400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32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Czyszczenie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Pomiar mocy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Testy funkcjonalne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Testy bezpieczeństwa elektrycznego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Przeglądy mobilnego aparatu do prowadzenia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oksygenacji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(ECMO) ROTAFLOW + HU35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33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Coroczny przegląd aparatu ECMO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RotaFlow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, który obejmuje: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i ewentualna regulacja układu ładowania akumulatorów,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układów zabezpieczenia przeciążeniowego,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i ewentualna regulacja prędkości obrotowej głowic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regulacja progów alarmowych,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testy na symulatorze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regulacji hydraulicznej ramienia głowicy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ocena stanu technicznego okablowania systemu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pomiar przepływów i ewentualna ich regulacja,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skuteczności grzania i potwierdzenie zgodności z danymi technicznymi producenta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czyszczenie układu wodnego podgrzewacza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bezpieczeństwa elektrycznego urządzenia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czynności konserwacyjne przewidziane w zaleceniach producenta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Przeglądy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nyktometru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MESOTEST II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34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Odkurzenie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Mycie optyki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poprawności działania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połączeń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Aktualizacja oprogramowania (jeśli dostępna jest nowsza wersja)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Kalibracja aparatu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Badanie bezpieczeństwa elektrycznego wg normy 62353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Przeglądy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urzadzenia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do kontrolowanej hipotermii CRITICOOL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35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Inspekcja wizualna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Testy funkcjonalne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parametrów pracy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Wymiana filtra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Przeglądy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myjni-dezynfekatora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typ PWD 82545 SAD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36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szczelności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Dopływ/odpływ wody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System dozowania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Pompa zwiększająca ciśnienie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Drzwiczki, uszczelka drzwiczek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wzrokowa i działanie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Ramię myjące: kontrola funkcji obrotu/połączenia śrubowego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Wkład koszowy: kontrola prawidłowego ryglowania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Kontrola dysz myjących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Zbiornik: kontrola przełącznika pływakowego, w razie potrzeby czyszczenie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Sprawdzenie odpływu wody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Kontrola zamka drzwi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Zabezpieczenie urządzenia przed przewróceniem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systemu dozującego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Sprawdzenie systemów dozujących, w tym komunikatu o opróżnieniu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Optyczna kontrola dozowania w zbiorniku i/lub bojlerze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Przeprowadzenie kalibracji dozowania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Dozowanie/kalibracja chemikaliów procesowych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Środek wiążący kamień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Detergenty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Kontrole bezpieczeństwa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* Pomiar termoelektryczny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Kontrola bezpieczeństwa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Zmiany parametrów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Przeglądy kardiomonitorów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Cardio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9000 STANDARD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37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pełna kontrola bezpieczeństwa kardiomonitora,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pełna kontrola parametrów pracy kardiomonitora,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wizualna kardiomonitora: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ocena stanu wizualnego,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ocena stanu przewodów,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ocena stanu uziemienia,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ocena stanu wyposażenia,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czyszczenie kardiomonitora oraz podzespołów wewnętrznych urządzenia z kurzu i zabrudzeń,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kalibracje serwisowe jeśli kalibracja będzie konieczna: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czujnika kapnografii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modułu NIBP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testy funkcjonalne,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testy serwisowe (jeśli oprogramowanie przewiduje możliwość wykonania testów bądź oprogramowanie nie jest zablokowane),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parametrów pracy z wykorzystaniem aparatury kontrolno-pomiarowej (EKG, SpO2, NIBP, TEMP, IBP, CO2, CO, ICG),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 bezpieczeństwa elektrycznego,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Reset alertu dotyczącego wymaganego przeglądu i programowe ustawienie daty kolejnego przeglądu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Przeglądy detektora promieniowania gamma NEOPROBE 2300 NPCU23 oraz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mammotomu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SCM23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38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Sprzęt zastępczy na czas przeglądu wliczony w cenę przeglądu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Detektor: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akcesoriów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Oczyszczenie jednostki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 funkcjonalny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 bezpieczeństwa elektrycznego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 zgodnie z instrukcją numer 00-0298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Mammotom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Oczyszczenie jednostki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 funkcjonalny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 bezpieczeństwa elektrycznego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akcesoriów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Przeglądy cyfrowego systemu do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drenazu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klatki piersiowej THOPAZ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39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i weryfikacja wizualna urządzenia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*Weryfikacja stanu zewnętrznego urządzania - sprawdzenie występowania: pęknięć, uszkodzeń mechanicznych, przebarwień na obudowie i manometrze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Inspekcja obecności osłon gniazd technicznych (zasilania i zgrywania danych)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Kontrola poprawności działania uchwytów mocujących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Czytelność tabliczki znamionowej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Kontrola sprawności przycisku zwalniającego kanister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Sprawdzenie obecności uszczelki kanistra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Ocena czystości urządzenia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Sprawność stacji dokującej oraz zasilacza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Testy urządzenia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Dokonanie testu FPT manometr pomiarowym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Przeprowadzenie testu funkcjonalnego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Sprawdzenie poprawności działania zasilania bateryjnego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Sprawdzenie sygnału akustycznego (alarmy)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Test ładowania akumulatora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Dostępne części zamienne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Dren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Kanister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* Uszczelka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 bezpieczeństwa elektrycznego norma 62353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kabiny z promiennikami emitującymi UVB/UVA WALDMANN UV 7002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40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Coroczny przegląd, w którego skład wchodzi: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i kalibracja natężenia promieniowania UVA i UVB emitowanego przez kabinę,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Wykonanie testu funkcjonalnego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Podjęcie ewentualnych działań dążących do wyeliminowania problemu (bez użycia części zamiennych)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Wykonanie testu bezpieczeństwa elektrycznego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Co 24 miesiące wymiana filtrów powietrza w kabinie UV7002 - 1 raz w trakcie trwania umowy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kabiny z promiennikami emitującymi UVB/UVA WALDMANN UV 7002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41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stanu technicznego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Testy bezpieczeństwa elektrycznego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Przeglądy aparatu EMG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Keypint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Focus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42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Zakres przeglądu: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Konserwacja aparatu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wzrokowa w celu wykrycia ewentualnych widocznych uszkodzeń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przewodu zasilania i kabli połączeniowych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złączy pacjenta i kabli elektrod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pracy stymulatora prądowego we wszystkich zakresach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Pomiar rezystancji izolacji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Pomiar prądów upływu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Pomiar rezystancji przewodu uzi omowego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Pomiar rezystancji uziemionych ochronnie elementów obudowy i części wózka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wzmocnienia wzmacniaczy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Testowanie poprawnej pracy aparatu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Przeglądy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autorefraktometru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z funkcją tonometru bezdotykowego TONOREF II NIDEK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43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AUTOREFRAKTOMETR Z FUNKCJĄ TONOMETRU BEZKONTAKTOWEGO TONOREF II NIDEK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oględziny zewnętrzne;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tabliczki znamionowej;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- ocena zużycia obudowy;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dokręcenie śrub mocujących obudowę;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działania przycisków;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gniazda zasilającego;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badanie bezpieczeństwa elektrycznego wg PN:EN 62 353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na pracy przy użyciu sztucznego oka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noża ultradźwiękowego PIEZOMED SA-320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44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 raz na 3 lata w którego skład wchodzi: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błędów w pamięci urządzenia.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Weryfikacja wszystkich funkcji.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Weryfikacja poprawności pracy przetwornika piezoelektrycznego.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Upgrade oprogramowania (jeżeli dostępny).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stanu rolek pompy wody.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Konserwacja połączeń na płycie elektroniki.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Przeglądy noża harmonicznego GEN11 (ze sprzętem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zastepczym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)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45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Dezynfekcja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Kontrola wzrokowa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 funkcjonalny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Aktualizacja oprogramowania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Weryfikacja wyjścia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 bezpieczeństwa elektrycznego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 zapewnienia jakości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Sprzęt zastępczy na czas przeglądu wliczony w cenę przeglądu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Przeglądy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kriokomory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ALASKA AL01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46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- Sprawdzenie stanu poszycia zewnętrznego i wewnętrznego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kriokomory</w:t>
      </w:r>
      <w:proofErr w:type="spellEnd"/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- Sprawdzenie stanu szyb i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szczelnień</w:t>
      </w:r>
      <w:proofErr w:type="spellEnd"/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stanu drzwi: komory zabiegowej oraz wejściowych do przedsionka 1 i 2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stanu paneli podłogowych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- Sprawdzenie szczelności instalacji zasilającej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drożności instalacji zasilającej i stanu dysz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układu zasilania komory w ciecz kriogeniczną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- Sprawdzenie układu osuszania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kriokomory</w:t>
      </w:r>
      <w:proofErr w:type="spellEnd"/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układu sterowania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oprogramowania sterującego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- Sprawdzenie stanu oświetlenia: zewnętrznego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kriokomory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, komory zabiegowej, przedsionków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stanu czujników zamknięcia drzwi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stanu świetlnej wizualizacji położenia drzwi przedsionków 1 i 2 oraz komory zabiegowej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czujników temperatury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funkcjonowania sterownika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funkcjonowania systemu pomiarów temperatur T1 i T2 w komorze zabiegowej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układu wyłączania awaryjnego (bezpieczeństwa)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- Sprawdzenie stanu panelu z filtrami do odpylania z pyłu lodowego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kriokomory</w:t>
      </w:r>
      <w:proofErr w:type="spellEnd"/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stanu żaluzji między komorą akumulacyjną, a komora zabiegową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stanu panelu wyjścia awaryjnego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funkcjonowania układu głosowej komunikacji z pacjentem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Przeglądy pomp infuzyjnych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strzykawkowych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SP-12 SPRO-N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47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poprawności działania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Konserwacja techniczna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Pomiary i testy funkcjonalne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Testy i kalibracje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Test bezpieczeństwa elektrycznego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Kryterium jakości - Nazwa: Termin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płatnosci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Przeglądy Lasera okulistycznego OCULIGHT GL IRIDEX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48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Sprawdzenie mocy wiązki lasera dedykowanym miernikiem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Badanie bezpieczeństwa elektrycznego zgodnie z normą PN-EN 62353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Aktualizacja oprogramowania analizatora parametrów krytycznych krwi ISTAT ABBOTT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49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- Aktualizacja oprogramowania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wykonania usługi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Naprawy trepanów czaszki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50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1 - trepan czaszki GB304R 12/15 mm z końcówką HUDSON GB 304 R 051097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2 - TREPAN CZASZKI GB 304 R 049393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3 - TREPAN CZASZKI TE563 GB 304 R 062168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4 - trepan czaszki GB304R 12/15 mm z końcówką HUDSON GB 304 R 051098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5 - trepan czaszki GB304R 12/15 mm z końcówką HUDSON GB 304 R 051101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6 - trepan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czaszkin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GB304R 12/15 mm z końcówką HUDSON GB 304 R 051077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7 - Perforator kości czaszki GB 304 R 047982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8 - trepan czaszki GB304R 12/15 mm z końcówką HUDSON GB 304 R 051076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9 - trepan czaszki GB 304 R 049198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10 - trepan czaszki GB304R 12/15 mm z końcówką HUDSON GB 304 R 051085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11 - TREPAN CZASZKI GB 304 R 051520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12 - TREPAN CZASZKI GB 304 R 049703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13 - TREPAN CZASZKI GB 304 R 048201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14 - TREPAN CZASZKI TE 563 063650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15 - TREPAN CZASZKI TE563 TE 563 062168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16 - TREPAN CZASZKI TE563 TE 563 063668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17 - TREPAN CZASZKI TE 563 63679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18 - TREPAN CZASZKI TE 563 63674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19 - trepan czaszki TE563 TE 563 062968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20 - trepan czaszki TE 563 050361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21 - trepan czaszki TE563 TE 563 062242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22 - TREPAN CZASZKI TE 563 050480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23 - TREPAN CZASZKI TE 563 062669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24 - trepan czaszki GB304R, TE563 12/15MMTE TE 563 050368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25 - trepan czaszki GB 300R TE 563 036808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26 - trepan czaszki GB302R 9/12 mm z końcówką HUDSON TE 561 063082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27 - trepan czaszki GB302R 9/12 mm z końcówką HUDSON GB 302 R 063124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28 - trepan czaszki GB302R 9/12 mm z końcówką HUDSON GB 302 R 063121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29 -Trepan czaszki GB302R GB 302 R 060671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30 - trepan czaszki GB302R 9/12 mm z końcówką HUDSON GB 302 R 063115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31 - TREPAN CZASZKI GB 302 R 062283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32 - trepan czaszki GB302R 9/12 mm z końcówką HUDSON GB 302 R 063118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33 - TREPAN CZASZKI GB 302 R 0644150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34 - TREPAN CZASZKI GB 302 R 062272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35 - trepan czaszki GB302R 9/12 mm z końcówką HUDSON GB 302 R 063084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36 - Trepan 9x12 GB 302 R 064681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37 - trepan czaszki GB302R 9/12 mm z końcówką HUDSON GB 302 R 063099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38 - trepan czaszki GB302R 9/12 mm z końcówką HUDSON GB 302 R 063114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39 - TREPAN CZASZKI GB 302 R 053561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40 - trepan czaszki TE562 TE 562 062210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41 - TREPAN CZASZKI TE 562 062807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42 - trepan czaszki GB302R TE 562 063019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43 - trepan czaszki GB302R TE 562 061615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44 TREPAN CZASZKI TE 562 061693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45 TREPAN CZASZKI TE 562 064513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płatności / Waga: 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Czas naprawy z użyciem części zamiennych / Waga: 25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Okres w miesiącach: 24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Defibrylator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Dificard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"S" model "B"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51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cenowym, zakresem czynności serwisowych przewidzianych przez producenta oraz wykazem urządzeń objętych przeglądem okresowym i legalizacją oraz jej integralnymi załącznikami.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wykonania przeglądu i przekazania raportu serwisowego / Waga: 30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Koniec: 30/11/2023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Diaterma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chirurgiczna GT-400p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52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cenowym, zakresem czynności serwisowych przewidzianych przez producenta oraz wykazem urządzeń objętych przeglądem okresowym i legalizacją oraz jej integralnymi załącznikami.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wykonania przeglądu i przekazania raportu serwisowego / Waga: 30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Koniec: 30/11/2023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Spirometr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Lungtest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Handy</w:t>
      </w:r>
      <w:proofErr w:type="spellEnd"/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53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cenowym, zakresem czynności serwisowych przewidzianych przez producenta oraz wykazem urządzeń objętych przeglądem okresowym i legalizacją oraz jej integralnymi załącznikami.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Kryterium jakości - Nazwa: Termin wykonania przeglądu i przekazania raportu serwisowego / Waga: 30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Koniec: 30/11/2023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Respirator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Parapac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200D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54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cenowym, zakresem czynności serwisowych przewidzianych przez producenta oraz wykazem urządzeń objętych przeglądem okresowym i legalizacją oraz jej integralnymi załącznikami.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wykonania przeglądu i przekazania raportu serwisowego / Waga: 30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Koniec: 30/11/2023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Miernik temp. Typ EFENTO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55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zgodnie z zapisami SWZ i formularzem cenowym, zakresem czynności serwisowych przewidzianych przez producenta oraz wykazem urządzeń objętych przeglądem okresowym i legalizacją oraz jej integralnymi załącznikami.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wykonania przeglądu i przekazania raportu serwisowego / Waga: 30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Koniec: 15/12/2023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Pompa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strzykawkowa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"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medima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" typ S-PCA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56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cenowym, zakresem czynności serwisowych przewidzianych przez producenta oraz wykazem urządzeń objętych przeglądem okresowym i legalizacją oraz jej integralnymi załącznikami.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wykonania przeglądu i przekazania raportu serwisowego / Waga: 30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Koniec: 30/11/2023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Pompa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strzykawkowa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infuzyjna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Perfusor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compact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57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cenowym, zakresem czynności serwisowych przewidzianych przez producenta oraz wykazem urządzeń objętych przeglądem okresowym i legalizacją oraz jej integralnymi załącznikami.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wykonania przeglądu i przekazania raportu serwisowego / Waga: 30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Koniec: 30/11/2023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Autoklaw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SterilClave</w:t>
      </w:r>
      <w:proofErr w:type="spellEnd"/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58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cenowym, zakresem czynności serwisowych przewidzianych przez producenta oraz wykazem urządzeń objętych przeglądem okresowym i legalizacją oraz jej integralnymi załącznikami.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wykonania przeglądu i przekazania raportu serwisowego / Waga: 30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Koniec: 30/11/2023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Autoklaw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Vacuclav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0823-B1195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Część nr: 59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cenowym, zakresem czynności serwisowych przewidzianych przez producenta oraz wykazem urządzeń objętych przeglądem okresowym i legalizacją oraz jej integralnymi załącznikami.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wykonania przeglądu i przekazania raportu serwisowego / Waga: 30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Koniec: 30/11/2023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Unit stomatologiczny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Sirona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C 8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cenowym, zakresem czynności serwisowych przewidzianych przez producenta oraz wykazem urządzeń objętych przeglądem okresowym i legalizacją oraz jej integralnymi załącznikami.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wykonania przeglądu i przekazania raportu serwisowego / Waga: 30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Koniec: 30/11/2023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Nazwa: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Unit stomatologiczny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Famed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Feniks 2000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Część nr: 61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Dodatkowy kod lub kody CPV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50420000 Usługi w zakresie napraw i konserwacji sprzętu medycznego i chirurgicznego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Miejsce świadczenia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Kod NUTS: </w:t>
      </w: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PL613 Bydgosko-toruński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Główne miejsce lub lokalizacja realizacji: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siedziba Zamawiającego, Bydgoszcz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 zamówienia: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zapisami SWZ i formularzem cenowym, zakresem czynności serwisowych przewidzianych przez producenta oraz wykazem urządzeń objętych przeglądem okresowym i legalizacją oraz jej integralnymi załącznikami.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Kryteria udzielenia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Kryteria określone poniżej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Autoryzacja producenta / Waga: 10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Kryterium jakości - Nazwa: Termin wykonania przeglądu i przekazania raportu serwisowego / Waga: 30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Cena - Waga: 60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wartość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Okres obowiązywania zamówienia,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Koniec: 30/11/2023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Niniejsze zamówienie podlega wznowieniu: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II.2.10)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ofertach wariantowych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Dopuszcza się składanie ofert wariantowych: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opcjach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Opcje: nie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funduszach Unii Europejskiej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dotyczy projektu/programu finansowanego ze środków Unii Europejskiej: nie</w:t>
      </w:r>
    </w:p>
    <w:p w:rsidR="00FA06F4" w:rsidRPr="00FA06F4" w:rsidRDefault="00FA06F4" w:rsidP="00FA06F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II.2.14)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</w:t>
      </w:r>
    </w:p>
    <w:p w:rsidR="00FA06F4" w:rsidRPr="00FA06F4" w:rsidRDefault="00FA06F4" w:rsidP="00FA06F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Cs w:val="20"/>
          <w:u w:val="single"/>
          <w:lang w:eastAsia="pl-PL"/>
        </w:rPr>
      </w:pPr>
      <w:r w:rsidRPr="00FA06F4">
        <w:rPr>
          <w:rFonts w:ascii="Arial Narrow" w:eastAsia="Times New Roman" w:hAnsi="Arial Narrow" w:cs="Lucida Sans Unicode"/>
          <w:b/>
          <w:bCs/>
          <w:color w:val="444444"/>
          <w:szCs w:val="20"/>
          <w:u w:val="single"/>
          <w:lang w:eastAsia="pl-PL"/>
        </w:rPr>
        <w:t>Sekcja III: Informacje o charakterze prawnym, ekonomicznym, finansowym i technicznym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III.1)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Warunki udziału</w:t>
      </w:r>
    </w:p>
    <w:p w:rsidR="00CF0B07" w:rsidRDefault="00CF0B07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III.1.3)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Zdolność techniczna i kwalifikacje zawodowe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Wykaz i krótki opis kryteriów kwalifikacji: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Minimalny poziom ewentualnie wymaganych standardów: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Napotwierdzenie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spełnienia warunku Wykonawca przedstawi: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- wykaz min. 1 osoby posiadającej imienny aktualny certyfikat lub inny dokument,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potwierdzajacy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 przeszkolenie w zakresie obsługi serwisowej przedmiotu zamówienia - dla wszystkich zadań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- wykaz min. 2 usług odpowiadających przedmiotowi zamówienia, tj. obsługa serwisowa obejmujące przeglądy (dla zad. 1-49 i 51-61) oraz przeglądy i naprawy (dla zadania 50) urządzeń medycznych wraz z dokumentami wskazanymi w pkt. 9.2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ppkt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. 1 SWZ, z zastrzeżeniem, że co najmniej jedna ze wskazanych usług będzie wynosiła wartość brutto wskazaną w pkt. 9.2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ppk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. 1 SWZ.</w:t>
      </w:r>
    </w:p>
    <w:p w:rsidR="00CF0B07" w:rsidRDefault="00CF0B07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Warunki dotyczące zamówienia</w:t>
      </w:r>
    </w:p>
    <w:p w:rsidR="00CF0B07" w:rsidRDefault="00CF0B07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III.2.2)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Warunki realizacji umowy:</w:t>
      </w:r>
    </w:p>
    <w:p w:rsidR="00FA06F4" w:rsidRPr="00FA06F4" w:rsidRDefault="00FA06F4" w:rsidP="00FA06F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zgodnie z projektami umów</w:t>
      </w:r>
    </w:p>
    <w:p w:rsidR="00FA06F4" w:rsidRPr="00FA06F4" w:rsidRDefault="00FA06F4" w:rsidP="00FA06F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Cs w:val="20"/>
          <w:u w:val="single"/>
          <w:lang w:eastAsia="pl-PL"/>
        </w:rPr>
      </w:pPr>
      <w:r w:rsidRPr="00FA06F4">
        <w:rPr>
          <w:rFonts w:ascii="Arial Narrow" w:eastAsia="Times New Roman" w:hAnsi="Arial Narrow" w:cs="Lucida Sans Unicode"/>
          <w:b/>
          <w:bCs/>
          <w:color w:val="444444"/>
          <w:szCs w:val="20"/>
          <w:u w:val="single"/>
          <w:lang w:eastAsia="pl-PL"/>
        </w:rPr>
        <w:t>Sekcja IV: Procedura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IV.1)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Opis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IV.1.1)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Rodzaj procedury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Procedura otwarta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IV.1.3)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na temat umowy ramowej lub dynamicznego systemu zakupów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IV.1.8)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na temat Porozumienia w sprawie zamówień rządowych (GPA)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Zamówienie jest objęte Porozumieniem w sprawie zamówień rządowych: nie</w:t>
      </w:r>
    </w:p>
    <w:p w:rsidR="00CF0B07" w:rsidRDefault="00CF0B07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IV.2)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administracyjne</w:t>
      </w:r>
    </w:p>
    <w:p w:rsidR="00CF0B07" w:rsidRDefault="00CF0B07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IV.2.2)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Termin składania ofert lub wniosków o dopuszczenie do udziału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Data: 04/07/2023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Czas lokalny: 08:00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IV.2.3)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Szacunkowa data wysłania zaproszeń do składania ofert lub do udziału wybranym kandydatom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IV.2.4)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Języki, w których można sporządzać oferty lub wnioski o dopuszczenie do udziału: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Polski</w:t>
      </w:r>
    </w:p>
    <w:p w:rsidR="00CF0B07" w:rsidRDefault="00CF0B07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IV.2.6)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Minimalny okres, w którym oferent będzie związany ofertą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Oferta musi zachować ważność do: 01/10/2023</w:t>
      </w:r>
    </w:p>
    <w:p w:rsidR="00CF0B07" w:rsidRDefault="00CF0B07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IV.2.7)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Warunki otwarcia ofert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Data: 04/07/2023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Czas lokalny: 08:30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Miejsce: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Otwarcie ofert odbędzie się w siedzibie Zamawiającego, za pośrednictwem platformy </w:t>
      </w:r>
      <w:hyperlink r:id="rId12" w:tgtFrame="_blank" w:history="1">
        <w:r w:rsidRPr="00183A6A">
          <w:rPr>
            <w:rFonts w:ascii="Arial Narrow" w:eastAsia="Times New Roman" w:hAnsi="Arial Narrow" w:cs="Lucida Sans Unicode"/>
            <w:color w:val="3366CC"/>
            <w:szCs w:val="20"/>
            <w:u w:val="single"/>
            <w:lang w:eastAsia="pl-PL"/>
          </w:rPr>
          <w:t>http://e-propublico.pl</w:t>
        </w:r>
      </w:hyperlink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 na karcie Oferty/Załączniki, poprzez ich otwarcie, które jest jednoczesne z ich upublicznieniem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Informacje o osobach upoważnionych i procedurze otwarcia:</w:t>
      </w:r>
    </w:p>
    <w:p w:rsidR="00FA06F4" w:rsidRPr="00FA06F4" w:rsidRDefault="00FA06F4" w:rsidP="00FA06F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Wszyscy zainteresowani</w:t>
      </w:r>
    </w:p>
    <w:p w:rsidR="00FA06F4" w:rsidRPr="00FA06F4" w:rsidRDefault="00FA06F4" w:rsidP="00FA06F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b/>
          <w:bCs/>
          <w:color w:val="444444"/>
          <w:szCs w:val="20"/>
          <w:u w:val="single"/>
          <w:lang w:eastAsia="pl-PL"/>
        </w:rPr>
      </w:pPr>
      <w:r w:rsidRPr="00FA06F4">
        <w:rPr>
          <w:rFonts w:ascii="Arial Narrow" w:eastAsia="Times New Roman" w:hAnsi="Arial Narrow" w:cs="Lucida Sans Unicode"/>
          <w:b/>
          <w:bCs/>
          <w:color w:val="444444"/>
          <w:szCs w:val="20"/>
          <w:u w:val="single"/>
          <w:lang w:eastAsia="pl-PL"/>
        </w:rPr>
        <w:t>Sekcja VI: Informacje uzupełniające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VI.1)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o powtarzającym się charakterze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Jest to zamówienie o charakterze powtarzającym się: nie</w:t>
      </w:r>
    </w:p>
    <w:p w:rsidR="00CF0B07" w:rsidRDefault="00CF0B07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VI.2)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na temat procesów elektronicznych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Akceptowane będą faktury elektroniczne</w:t>
      </w:r>
    </w:p>
    <w:p w:rsidR="00CF0B07" w:rsidRDefault="00CF0B07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VI.3)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Informacje dodatkowe: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Dokumenty wymagane na etapie składania ofert/wniosków: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Jednolity europejski dokument zamówienia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Formularz oferty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Oświadczenie wykonawcy dotyczące odrębnych przesłanek wykluczenia (procedura pełna)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Formularz cenowy - zadania 1-50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Formularz cenowy - zadania 51-61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Zobowiązanie podmiotu udostępniającego zasoby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Dla potwierdzenia kryterium "Autoryzacja producenta" przedstawienie dokumentu "Aktualna autoryzacja producenta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Dokumenty składane na wezwanie zamawiającego: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Wykaz osób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Wykaz usług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Informacja z Krajowego Rejestru Karnego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Oświadczenie wykonawcy w sprawie grupy kapitałowej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Zaświadczenie z ZUS lub KRUS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Odpis lub informacja z KRS lub CEIDG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Zaświadczenie właściwego naczelnika urzędu skarbowego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Oświadczenie wykonawcy o aktualności informacji zawartych w oświadczeniu wstępnym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Dokumenty podmiotów zagranicznych: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Dokument potwierdzający niezaleganie z opłacaniem podatków, opłat lub składek na ubezpieczenie społeczne lub zdrowotne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Dokument potwierdzający, że nie otwarto likwidacji wykonawcy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Informacja z odpowiedniego rejestru lub inny równoważny dokument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Informacje dodatkowe: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Pzp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Nie wymaga się wniesienia wadium i zabezpieczenia należytego wykonania umowy.</w:t>
      </w:r>
    </w:p>
    <w:p w:rsidR="00CF0B07" w:rsidRDefault="00CF0B07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VI.4)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Procedury odwoławcze</w:t>
      </w:r>
    </w:p>
    <w:p w:rsidR="00CF0B07" w:rsidRDefault="00CF0B07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VI.4.1)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Organ odpowiedzialny za procedury odwoławcze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Oficjalna nazwa: Krajowa Izba Odwoławcza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Adres pocztowy: ul. Postępu 17A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Miejscowość: Warszawa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Kod pocztowy: 02-676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Państwo: Polska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E-mail: </w:t>
      </w:r>
      <w:hyperlink r:id="rId13" w:history="1">
        <w:r w:rsidRPr="00183A6A">
          <w:rPr>
            <w:rFonts w:ascii="Arial Narrow" w:eastAsia="Times New Roman" w:hAnsi="Arial Narrow" w:cs="Lucida Sans Unicode"/>
            <w:color w:val="3366CC"/>
            <w:szCs w:val="20"/>
            <w:u w:val="single"/>
            <w:lang w:eastAsia="pl-PL"/>
          </w:rPr>
          <w:t>odwolania@uzp.gov.pl</w:t>
        </w:r>
      </w:hyperlink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Tel.: +48 224587801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Faks: +48 224587800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Adres internetowy: </w:t>
      </w:r>
      <w:hyperlink r:id="rId14" w:tgtFrame="_blank" w:history="1">
        <w:r w:rsidRPr="00183A6A">
          <w:rPr>
            <w:rFonts w:ascii="Arial Narrow" w:eastAsia="Times New Roman" w:hAnsi="Arial Narrow" w:cs="Lucida Sans Unicode"/>
            <w:color w:val="3366CC"/>
            <w:szCs w:val="20"/>
            <w:u w:val="single"/>
            <w:lang w:eastAsia="pl-PL"/>
          </w:rPr>
          <w:t>http://www.uzp.gov.pl</w:t>
        </w:r>
      </w:hyperlink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VI.4.2)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Organ odpowiedzialny za procedury mediacyjne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Oficjalna nazwa: Sąd Polubowny przy Prokuratorii Generalnej Rzeczypospolitej Polskiej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Miejscowość: Warszawa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Kod pocztowy: 00-682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Państwo: Polska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E-mail: </w:t>
      </w:r>
      <w:hyperlink r:id="rId15" w:history="1">
        <w:r w:rsidRPr="00183A6A">
          <w:rPr>
            <w:rFonts w:ascii="Arial Narrow" w:eastAsia="Times New Roman" w:hAnsi="Arial Narrow" w:cs="Lucida Sans Unicode"/>
            <w:color w:val="3366CC"/>
            <w:szCs w:val="20"/>
            <w:u w:val="single"/>
            <w:lang w:eastAsia="pl-PL"/>
          </w:rPr>
          <w:t>sp@prokuratoria.gov.pl</w:t>
        </w:r>
      </w:hyperlink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Tel.: +48 226958504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Faks: +48 226958111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Adres internetowy: </w:t>
      </w:r>
      <w:hyperlink r:id="rId16" w:tgtFrame="_blank" w:history="1">
        <w:r w:rsidRPr="00183A6A">
          <w:rPr>
            <w:rFonts w:ascii="Arial Narrow" w:eastAsia="Times New Roman" w:hAnsi="Arial Narrow" w:cs="Lucida Sans Unicode"/>
            <w:color w:val="3366CC"/>
            <w:szCs w:val="20"/>
            <w:u w:val="single"/>
            <w:lang w:eastAsia="pl-PL"/>
          </w:rPr>
          <w:t>www.gov.pl/web/sp-prokuratoria/</w:t>
        </w:r>
      </w:hyperlink>
    </w:p>
    <w:p w:rsidR="00CF0B07" w:rsidRDefault="00CF0B07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VI.4.3)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 xml:space="preserve">Składanie </w:t>
      </w:r>
      <w:proofErr w:type="spellStart"/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odwołań</w:t>
      </w:r>
      <w:proofErr w:type="spellEnd"/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 xml:space="preserve">Dokładne informacje na temat terminów składania </w:t>
      </w:r>
      <w:proofErr w:type="spellStart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odwołań</w:t>
      </w:r>
      <w:proofErr w:type="spellEnd"/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1. Odwołanie wnosi się: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CF0B07" w:rsidRDefault="00CF0B07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VI.4.4)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 xml:space="preserve">Źródło, gdzie można uzyskać informacje na temat składania </w:t>
      </w:r>
      <w:proofErr w:type="spellStart"/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odwołań</w:t>
      </w:r>
      <w:proofErr w:type="spellEnd"/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Oficjalna nazwa: Krajowa Izba Odwoławcza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Miejscowość: Warszawa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lastRenderedPageBreak/>
        <w:t>Kod pocztowy: 02-676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Państwo: Polska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E-mail: </w:t>
      </w:r>
      <w:hyperlink r:id="rId17" w:history="1">
        <w:r w:rsidRPr="00183A6A">
          <w:rPr>
            <w:rFonts w:ascii="Arial Narrow" w:eastAsia="Times New Roman" w:hAnsi="Arial Narrow" w:cs="Lucida Sans Unicode"/>
            <w:color w:val="3366CC"/>
            <w:szCs w:val="20"/>
            <w:u w:val="single"/>
            <w:lang w:eastAsia="pl-PL"/>
          </w:rPr>
          <w:t>odwolania@uzp.gov.pl</w:t>
        </w:r>
      </w:hyperlink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Tel.: +48 224587801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Faks: +48 224587800</w:t>
      </w: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br/>
        <w:t>Adres internetowy: </w:t>
      </w:r>
      <w:hyperlink r:id="rId18" w:tgtFrame="_blank" w:history="1">
        <w:r w:rsidRPr="00183A6A">
          <w:rPr>
            <w:rFonts w:ascii="Arial Narrow" w:eastAsia="Times New Roman" w:hAnsi="Arial Narrow" w:cs="Lucida Sans Unicode"/>
            <w:color w:val="3366CC"/>
            <w:szCs w:val="20"/>
            <w:u w:val="single"/>
            <w:lang w:eastAsia="pl-PL"/>
          </w:rPr>
          <w:t>http://www.uzp.gov.pl</w:t>
        </w:r>
      </w:hyperlink>
    </w:p>
    <w:p w:rsidR="00FA06F4" w:rsidRPr="00FA06F4" w:rsidRDefault="00FA06F4" w:rsidP="00FA06F4">
      <w:pPr>
        <w:shd w:val="clear" w:color="auto" w:fill="FFFFFF"/>
        <w:spacing w:after="0" w:line="240" w:lineRule="auto"/>
        <w:rPr>
          <w:rFonts w:ascii="Arial Narrow" w:eastAsia="Times New Roman" w:hAnsi="Arial Narrow" w:cs="Lucida Sans Unicode"/>
          <w:color w:val="444444"/>
          <w:szCs w:val="20"/>
          <w:lang w:eastAsia="pl-PL"/>
        </w:rPr>
      </w:pPr>
      <w:r w:rsidRPr="00183A6A">
        <w:rPr>
          <w:rFonts w:ascii="Arial Narrow" w:eastAsia="Times New Roman" w:hAnsi="Arial Narrow" w:cs="Lucida Sans Unicode"/>
          <w:color w:val="000000"/>
          <w:szCs w:val="20"/>
          <w:lang w:eastAsia="pl-PL"/>
        </w:rPr>
        <w:t>VI.5)</w:t>
      </w:r>
      <w:r w:rsidRPr="00183A6A">
        <w:rPr>
          <w:rFonts w:ascii="Arial Narrow" w:eastAsia="Times New Roman" w:hAnsi="Arial Narrow" w:cs="Lucida Sans Unicode"/>
          <w:b/>
          <w:bCs/>
          <w:color w:val="000000"/>
          <w:szCs w:val="20"/>
          <w:lang w:eastAsia="pl-PL"/>
        </w:rPr>
        <w:t>Data wysłania niniejszego ogłoszenia:</w:t>
      </w:r>
    </w:p>
    <w:p w:rsidR="00FA06F4" w:rsidRPr="00FA06F4" w:rsidRDefault="00FA06F4" w:rsidP="00FA06F4">
      <w:pPr>
        <w:shd w:val="clear" w:color="auto" w:fill="FFFFFF"/>
        <w:spacing w:after="150" w:line="240" w:lineRule="auto"/>
        <w:rPr>
          <w:rFonts w:ascii="Arial Narrow" w:eastAsia="Times New Roman" w:hAnsi="Arial Narrow" w:cs="Lucida Sans Unicode"/>
          <w:color w:val="000000"/>
          <w:szCs w:val="20"/>
          <w:lang w:eastAsia="pl-PL"/>
        </w:rPr>
      </w:pPr>
      <w:r w:rsidRPr="00FA06F4">
        <w:rPr>
          <w:rFonts w:ascii="Arial Narrow" w:eastAsia="Times New Roman" w:hAnsi="Arial Narrow" w:cs="Lucida Sans Unicode"/>
          <w:color w:val="000000"/>
          <w:szCs w:val="20"/>
          <w:lang w:eastAsia="pl-PL"/>
        </w:rPr>
        <w:t>29/05/2023</w:t>
      </w:r>
    </w:p>
    <w:p w:rsidR="007B7C5B" w:rsidRPr="00183A6A" w:rsidRDefault="007B7C5B">
      <w:pPr>
        <w:rPr>
          <w:rFonts w:ascii="Arial Narrow" w:hAnsi="Arial Narrow"/>
          <w:sz w:val="24"/>
        </w:rPr>
      </w:pPr>
    </w:p>
    <w:p w:rsidR="00183A6A" w:rsidRPr="00CF0B07" w:rsidRDefault="00183A6A" w:rsidP="00CF0B07">
      <w:pPr>
        <w:ind w:left="5664" w:firstLine="708"/>
        <w:rPr>
          <w:rFonts w:ascii="Arial Narrow" w:hAnsi="Arial Narrow"/>
          <w:i/>
          <w:sz w:val="24"/>
        </w:rPr>
      </w:pPr>
      <w:r w:rsidRPr="00CF0B07">
        <w:rPr>
          <w:rFonts w:ascii="Arial Narrow" w:hAnsi="Arial Narrow"/>
          <w:i/>
          <w:sz w:val="24"/>
        </w:rPr>
        <w:t>Zamawiający</w:t>
      </w:r>
    </w:p>
    <w:p w:rsidR="00183A6A" w:rsidRPr="00183A6A" w:rsidRDefault="00183A6A">
      <w:pPr>
        <w:rPr>
          <w:rFonts w:ascii="Arial Narrow" w:hAnsi="Arial Narrow"/>
          <w:sz w:val="24"/>
        </w:rPr>
      </w:pPr>
    </w:p>
    <w:p w:rsidR="00183A6A" w:rsidRPr="00183A6A" w:rsidRDefault="00183A6A">
      <w:pPr>
        <w:rPr>
          <w:rFonts w:ascii="Arial Narrow" w:hAnsi="Arial Narrow"/>
          <w:sz w:val="24"/>
        </w:rPr>
      </w:pPr>
    </w:p>
    <w:p w:rsidR="00183A6A" w:rsidRPr="00183A6A" w:rsidRDefault="00183A6A">
      <w:pPr>
        <w:rPr>
          <w:rFonts w:ascii="Arial Narrow" w:hAnsi="Arial Narrow"/>
          <w:sz w:val="24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</w:p>
    <w:p w:rsidR="00183A6A" w:rsidRPr="00CF0B07" w:rsidRDefault="00CF0B07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CF0B07">
        <w:rPr>
          <w:rFonts w:ascii="Arial Narrow" w:hAnsi="Arial Narrow"/>
          <w:sz w:val="18"/>
          <w:szCs w:val="18"/>
        </w:rPr>
        <w:t>Wykonano w 2 egz. na 22</w:t>
      </w:r>
      <w:r w:rsidR="00183A6A" w:rsidRPr="00CF0B07">
        <w:rPr>
          <w:rFonts w:ascii="Arial Narrow" w:hAnsi="Arial Narrow"/>
          <w:sz w:val="18"/>
          <w:szCs w:val="18"/>
        </w:rPr>
        <w:t xml:space="preserve"> ark.</w:t>
      </w:r>
    </w:p>
    <w:p w:rsidR="00183A6A" w:rsidRPr="00CF0B07" w:rsidRDefault="00183A6A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CF0B07">
        <w:rPr>
          <w:rFonts w:ascii="Arial Narrow" w:hAnsi="Arial Narrow"/>
          <w:sz w:val="18"/>
          <w:szCs w:val="18"/>
        </w:rPr>
        <w:t>Egz. 1 – hol szpitala</w:t>
      </w:r>
    </w:p>
    <w:p w:rsidR="00183A6A" w:rsidRPr="00CF0B07" w:rsidRDefault="00183A6A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CF0B07">
        <w:rPr>
          <w:rFonts w:ascii="Arial Narrow" w:hAnsi="Arial Narrow"/>
          <w:sz w:val="18"/>
          <w:szCs w:val="18"/>
        </w:rPr>
        <w:t xml:space="preserve">Egz. 2 – </w:t>
      </w:r>
      <w:bookmarkStart w:id="0" w:name="_GoBack"/>
      <w:r w:rsidRPr="00CF0B07">
        <w:rPr>
          <w:rFonts w:ascii="Arial Narrow" w:hAnsi="Arial Narrow"/>
          <w:sz w:val="18"/>
          <w:szCs w:val="18"/>
        </w:rPr>
        <w:t>biuro przepustek</w:t>
      </w:r>
      <w:bookmarkEnd w:id="0"/>
    </w:p>
    <w:p w:rsidR="00183A6A" w:rsidRPr="00CF0B07" w:rsidRDefault="00183A6A" w:rsidP="00183A6A">
      <w:pPr>
        <w:spacing w:after="0" w:line="240" w:lineRule="auto"/>
        <w:rPr>
          <w:rFonts w:ascii="Arial Narrow" w:hAnsi="Arial Narrow"/>
          <w:sz w:val="18"/>
          <w:szCs w:val="18"/>
        </w:rPr>
      </w:pPr>
      <w:r w:rsidRPr="00CF0B07">
        <w:rPr>
          <w:rFonts w:ascii="Arial Narrow" w:hAnsi="Arial Narrow"/>
          <w:sz w:val="18"/>
          <w:szCs w:val="18"/>
        </w:rPr>
        <w:t xml:space="preserve">Wyk. B. </w:t>
      </w:r>
      <w:proofErr w:type="spellStart"/>
      <w:r w:rsidRPr="00CF0B07">
        <w:rPr>
          <w:rFonts w:ascii="Arial Narrow" w:hAnsi="Arial Narrow"/>
          <w:sz w:val="18"/>
          <w:szCs w:val="18"/>
        </w:rPr>
        <w:t>Choroszyńska</w:t>
      </w:r>
      <w:proofErr w:type="spellEnd"/>
      <w:r w:rsidRPr="00CF0B07">
        <w:rPr>
          <w:rFonts w:ascii="Arial Narrow" w:hAnsi="Arial Narrow"/>
          <w:sz w:val="18"/>
          <w:szCs w:val="18"/>
        </w:rPr>
        <w:t xml:space="preserve"> – 261 417 449</w:t>
      </w:r>
    </w:p>
    <w:p w:rsidR="00183A6A" w:rsidRPr="00CF0B07" w:rsidRDefault="00183A6A" w:rsidP="00183A6A">
      <w:pPr>
        <w:rPr>
          <w:rFonts w:ascii="Arial Narrow" w:hAnsi="Arial Narrow"/>
          <w:sz w:val="18"/>
          <w:szCs w:val="18"/>
        </w:rPr>
      </w:pPr>
      <w:r w:rsidRPr="00CF0B07">
        <w:rPr>
          <w:rFonts w:ascii="Arial Narrow" w:hAnsi="Arial Narrow"/>
          <w:sz w:val="18"/>
          <w:szCs w:val="18"/>
        </w:rPr>
        <w:t xml:space="preserve">Data: </w:t>
      </w:r>
      <w:r w:rsidR="00CF0B07">
        <w:rPr>
          <w:rFonts w:ascii="Arial Narrow" w:hAnsi="Arial Narrow"/>
          <w:sz w:val="18"/>
          <w:szCs w:val="18"/>
        </w:rPr>
        <w:t>02.06</w:t>
      </w:r>
      <w:r w:rsidRPr="00CF0B07">
        <w:rPr>
          <w:rFonts w:ascii="Arial Narrow" w:hAnsi="Arial Narrow"/>
          <w:sz w:val="18"/>
          <w:szCs w:val="18"/>
        </w:rPr>
        <w:t>.2023 r</w:t>
      </w:r>
    </w:p>
    <w:sectPr w:rsidR="00183A6A" w:rsidRPr="00CF0B07" w:rsidSect="00CF0B07">
      <w:headerReference w:type="default" r:id="rId19"/>
      <w:footerReference w:type="default" r:id="rId20"/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EDC" w:rsidRDefault="001D2EDC" w:rsidP="00CF0B07">
      <w:pPr>
        <w:spacing w:after="0" w:line="240" w:lineRule="auto"/>
      </w:pPr>
      <w:r>
        <w:separator/>
      </w:r>
    </w:p>
  </w:endnote>
  <w:endnote w:type="continuationSeparator" w:id="0">
    <w:p w:rsidR="001D2EDC" w:rsidRDefault="001D2EDC" w:rsidP="00CF0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B07" w:rsidRDefault="00CF0B07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F863F3" wp14:editId="671F2C5A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9943465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Pole tekstowe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CF0B07" w:rsidRPr="00CF0B07" w:rsidRDefault="00CF0B07">
                          <w:pPr>
                            <w:spacing w:after="0"/>
                            <w:jc w:val="center"/>
                            <w:rPr>
                              <w:rFonts w:ascii="Arial Narrow" w:hAnsi="Arial Narrow"/>
                              <w:color w:val="0F243E" w:themeColor="text2" w:themeShade="80"/>
                              <w:sz w:val="16"/>
                              <w:szCs w:val="16"/>
                            </w:rPr>
                          </w:pPr>
                          <w:r w:rsidRPr="00CF0B07">
                            <w:rPr>
                              <w:rFonts w:ascii="Arial Narrow" w:hAnsi="Arial Narrow"/>
                              <w:color w:val="0F243E" w:themeColor="text2" w:themeShade="80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CF0B07">
                            <w:rPr>
                              <w:rFonts w:ascii="Arial Narrow" w:hAnsi="Arial Narrow"/>
                              <w:color w:val="0F243E" w:themeColor="text2" w:themeShade="80"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 w:rsidRPr="00CF0B07">
                            <w:rPr>
                              <w:rFonts w:ascii="Arial Narrow" w:hAnsi="Arial Narrow"/>
                              <w:color w:val="0F243E" w:themeColor="text2" w:themeShade="80"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noProof/>
                              <w:color w:val="0F243E" w:themeColor="text2" w:themeShade="80"/>
                              <w:sz w:val="16"/>
                              <w:szCs w:val="16"/>
                            </w:rPr>
                            <w:t>44</w:t>
                          </w:r>
                          <w:r w:rsidRPr="00CF0B07">
                            <w:rPr>
                              <w:rFonts w:ascii="Arial Narrow" w:hAnsi="Arial Narrow"/>
                              <w:color w:val="0F243E" w:themeColor="text2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" fillcolor="white [3201]" stroked="f" strokeweight=".5pt">
              <v:textbox style="mso-fit-shape-to-text:t" inset="0,,0">
                <w:txbxContent>
                  <w:p w:rsidR="00CF0B07" w:rsidRPr="00CF0B07" w:rsidRDefault="00CF0B07">
                    <w:pPr>
                      <w:spacing w:after="0"/>
                      <w:jc w:val="center"/>
                      <w:rPr>
                        <w:rFonts w:ascii="Arial Narrow" w:hAnsi="Arial Narrow"/>
                        <w:color w:val="0F243E" w:themeColor="text2" w:themeShade="80"/>
                        <w:sz w:val="16"/>
                        <w:szCs w:val="16"/>
                      </w:rPr>
                    </w:pPr>
                    <w:r w:rsidRPr="00CF0B07">
                      <w:rPr>
                        <w:rFonts w:ascii="Arial Narrow" w:hAnsi="Arial Narrow"/>
                        <w:color w:val="0F243E" w:themeColor="text2" w:themeShade="80"/>
                        <w:sz w:val="16"/>
                        <w:szCs w:val="16"/>
                      </w:rPr>
                      <w:fldChar w:fldCharType="begin"/>
                    </w:r>
                    <w:r w:rsidRPr="00CF0B07">
                      <w:rPr>
                        <w:rFonts w:ascii="Arial Narrow" w:hAnsi="Arial Narrow"/>
                        <w:color w:val="0F243E" w:themeColor="text2" w:themeShade="80"/>
                        <w:sz w:val="16"/>
                        <w:szCs w:val="16"/>
                      </w:rPr>
                      <w:instrText>PAGE  \* Arabic  \* MERGEFORMAT</w:instrText>
                    </w:r>
                    <w:r w:rsidRPr="00CF0B07">
                      <w:rPr>
                        <w:rFonts w:ascii="Arial Narrow" w:hAnsi="Arial Narrow"/>
                        <w:color w:val="0F243E" w:themeColor="text2" w:themeShade="80"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noProof/>
                        <w:color w:val="0F243E" w:themeColor="text2" w:themeShade="80"/>
                        <w:sz w:val="16"/>
                        <w:szCs w:val="16"/>
                      </w:rPr>
                      <w:t>44</w:t>
                    </w:r>
                    <w:r w:rsidRPr="00CF0B07">
                      <w:rPr>
                        <w:rFonts w:ascii="Arial Narrow" w:hAnsi="Arial Narrow"/>
                        <w:color w:val="0F243E" w:themeColor="text2" w:themeShade="80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CF0B07" w:rsidRDefault="00CF0B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EDC" w:rsidRDefault="001D2EDC" w:rsidP="00CF0B07">
      <w:pPr>
        <w:spacing w:after="0" w:line="240" w:lineRule="auto"/>
      </w:pPr>
      <w:r>
        <w:separator/>
      </w:r>
    </w:p>
  </w:footnote>
  <w:footnote w:type="continuationSeparator" w:id="0">
    <w:p w:rsidR="001D2EDC" w:rsidRDefault="001D2EDC" w:rsidP="00CF0B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B07" w:rsidRPr="00CF0B07" w:rsidRDefault="00CF0B07" w:rsidP="00CF0B07">
    <w:pPr>
      <w:pStyle w:val="Nagwek"/>
      <w:jc w:val="right"/>
      <w:rPr>
        <w:rFonts w:ascii="Arial Narrow" w:hAnsi="Arial Narrow"/>
        <w:b/>
        <w:sz w:val="24"/>
      </w:rPr>
    </w:pPr>
    <w:r w:rsidRPr="00CF0B07">
      <w:rPr>
        <w:rFonts w:ascii="Arial Narrow" w:hAnsi="Arial Narrow"/>
        <w:b/>
        <w:sz w:val="24"/>
      </w:rPr>
      <w:t>Sprawa nr 44/2023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0A12DE"/>
    <w:multiLevelType w:val="multilevel"/>
    <w:tmpl w:val="27704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6F4"/>
    <w:rsid w:val="00183A6A"/>
    <w:rsid w:val="001D2EDC"/>
    <w:rsid w:val="007B7C5B"/>
    <w:rsid w:val="00CF0B07"/>
    <w:rsid w:val="00E51600"/>
    <w:rsid w:val="00FA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FA06F4"/>
  </w:style>
  <w:style w:type="character" w:customStyle="1" w:styleId="oj">
    <w:name w:val="oj"/>
    <w:basedOn w:val="Domylnaczcionkaakapitu"/>
    <w:rsid w:val="00FA06F4"/>
  </w:style>
  <w:style w:type="character" w:styleId="Hipercze">
    <w:name w:val="Hyperlink"/>
    <w:basedOn w:val="Domylnaczcionkaakapitu"/>
    <w:uiPriority w:val="99"/>
    <w:semiHidden/>
    <w:unhideWhenUsed/>
    <w:rsid w:val="00FA06F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A0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FA0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FA06F4"/>
  </w:style>
  <w:style w:type="character" w:customStyle="1" w:styleId="timark">
    <w:name w:val="timark"/>
    <w:basedOn w:val="Domylnaczcionkaakapitu"/>
    <w:rsid w:val="00FA06F4"/>
  </w:style>
  <w:style w:type="character" w:customStyle="1" w:styleId="nutscode">
    <w:name w:val="nutscode"/>
    <w:basedOn w:val="Domylnaczcionkaakapitu"/>
    <w:rsid w:val="00FA06F4"/>
  </w:style>
  <w:style w:type="paragraph" w:customStyle="1" w:styleId="p">
    <w:name w:val="p"/>
    <w:basedOn w:val="Normalny"/>
    <w:rsid w:val="00FA0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FA06F4"/>
  </w:style>
  <w:style w:type="paragraph" w:styleId="Nagwek">
    <w:name w:val="header"/>
    <w:basedOn w:val="Normalny"/>
    <w:link w:val="NagwekZnak"/>
    <w:uiPriority w:val="99"/>
    <w:unhideWhenUsed/>
    <w:rsid w:val="00CF0B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0B07"/>
  </w:style>
  <w:style w:type="paragraph" w:styleId="Stopka">
    <w:name w:val="footer"/>
    <w:basedOn w:val="Normalny"/>
    <w:link w:val="StopkaZnak"/>
    <w:uiPriority w:val="99"/>
    <w:unhideWhenUsed/>
    <w:rsid w:val="00CF0B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0B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FA06F4"/>
  </w:style>
  <w:style w:type="character" w:customStyle="1" w:styleId="oj">
    <w:name w:val="oj"/>
    <w:basedOn w:val="Domylnaczcionkaakapitu"/>
    <w:rsid w:val="00FA06F4"/>
  </w:style>
  <w:style w:type="character" w:styleId="Hipercze">
    <w:name w:val="Hyperlink"/>
    <w:basedOn w:val="Domylnaczcionkaakapitu"/>
    <w:uiPriority w:val="99"/>
    <w:semiHidden/>
    <w:unhideWhenUsed/>
    <w:rsid w:val="00FA06F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A0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FA0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FA06F4"/>
  </w:style>
  <w:style w:type="character" w:customStyle="1" w:styleId="timark">
    <w:name w:val="timark"/>
    <w:basedOn w:val="Domylnaczcionkaakapitu"/>
    <w:rsid w:val="00FA06F4"/>
  </w:style>
  <w:style w:type="character" w:customStyle="1" w:styleId="nutscode">
    <w:name w:val="nutscode"/>
    <w:basedOn w:val="Domylnaczcionkaakapitu"/>
    <w:rsid w:val="00FA06F4"/>
  </w:style>
  <w:style w:type="paragraph" w:customStyle="1" w:styleId="p">
    <w:name w:val="p"/>
    <w:basedOn w:val="Normalny"/>
    <w:rsid w:val="00FA0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FA06F4"/>
  </w:style>
  <w:style w:type="paragraph" w:styleId="Nagwek">
    <w:name w:val="header"/>
    <w:basedOn w:val="Normalny"/>
    <w:link w:val="NagwekZnak"/>
    <w:uiPriority w:val="99"/>
    <w:unhideWhenUsed/>
    <w:rsid w:val="00CF0B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0B07"/>
  </w:style>
  <w:style w:type="paragraph" w:styleId="Stopka">
    <w:name w:val="footer"/>
    <w:basedOn w:val="Normalny"/>
    <w:link w:val="StopkaZnak"/>
    <w:uiPriority w:val="99"/>
    <w:unhideWhenUsed/>
    <w:rsid w:val="00CF0B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0B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3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89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8026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7813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3399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8182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4480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7315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208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0140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4623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2468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71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116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4886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92950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2963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7804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171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4298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4789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1612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235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8991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0449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019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7602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12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054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402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9493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7059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8908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5352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0042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075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5336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72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4948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9205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2540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401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7716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569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2651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87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7149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4686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3647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2411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3124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757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2118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917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143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2385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9804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183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0576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37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3978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22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0676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484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7481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4388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34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111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276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5546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8579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2129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1934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5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53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601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302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5670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2575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1374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4385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8901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122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9777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464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2614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219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7819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4628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6375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664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825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9792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441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1559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7446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741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4838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2919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224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2389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258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0464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2263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490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9932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0752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6325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80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8104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6728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573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9068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276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0545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71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3032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5542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117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7600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6232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7377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245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2974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681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0519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0149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4875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9006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8119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807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7229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25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08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2904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8552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795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2278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2069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0207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0782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913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645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695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127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3509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163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2923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7343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5202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7732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874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2126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1288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101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2584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5119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351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4265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3111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081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364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4784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1352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2373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13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0511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9497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0780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053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9739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1816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5052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87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5735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0763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2584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5406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768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5113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7373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8877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0970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9448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3867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9782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108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5657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0119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592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0142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4191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31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897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541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92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685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0863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239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474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403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2550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6596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316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7136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6228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6641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845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300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67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7997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123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0009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089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012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327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1085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021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25070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035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7703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017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2185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3226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7406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0220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7525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6812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7173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3168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0376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36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4148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707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8842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094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9676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3725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211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5932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978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803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0167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8078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860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5845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9234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568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4978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634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6947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9634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7159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832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3253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2126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384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6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6040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1577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823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7333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6299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4133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392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057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214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963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7075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40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0609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436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837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9636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4703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668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069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18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851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3786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836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5518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845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895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5247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50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3477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600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25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349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4541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2837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6778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9658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4688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4216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339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7044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8086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7293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9598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916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5933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3214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2905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0591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956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272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5439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1864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439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414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0762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5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2157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65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1766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916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578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6650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619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54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5751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8978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9127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9306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1274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3971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834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6734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570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377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149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42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9754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191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589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5889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1107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2967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577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1870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608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929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681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123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5305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6719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8175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170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5095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854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699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1804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8039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805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226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78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6003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8562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1296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877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9387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9543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3583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4533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1902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2301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426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922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4364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868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650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6009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5869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3543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6505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2505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5890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15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693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0190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1926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3025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480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296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3138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15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981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1369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995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759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581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62631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802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8562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622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263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179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9778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92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9936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809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7173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73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987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0152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0780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2024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719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4542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975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8088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851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3600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865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3392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9684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790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7320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298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487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897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862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8817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868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5990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429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83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425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9227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0881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6340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451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8471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6494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8060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800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1292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6103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2612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0578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581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873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077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5959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6676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99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074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091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527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585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8039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6933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0711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9730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8901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668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7566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094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2994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18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6424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5646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0838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61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6841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5481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3136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6807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9452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0341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9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4896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8832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7882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298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3982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6487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340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719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0366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239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5295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9516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346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4196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8388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038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705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77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7711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9651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3541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8491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5081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436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21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4936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417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512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9154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8423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8893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2260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7515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941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9262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49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0994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4696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8407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0184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201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27505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3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1880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029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0032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1954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8213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297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7898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283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617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4253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770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0979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782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2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1390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8049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2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1178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119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3114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338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4916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182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0615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236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096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90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3497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256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7839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59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100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9564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8512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5621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9766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879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4376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7959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200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71097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237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0866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878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009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0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1489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4940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592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7376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427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3603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7928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118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6579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3561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7305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7021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3794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7360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4173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16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7581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4599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81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9525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987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390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4568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7246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8016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222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282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7953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465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8685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6352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7800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809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65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8911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1648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3634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0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4414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0384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7828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7554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00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095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598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97566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6810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0703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9326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351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5894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776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0774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7155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2876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987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5136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2973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431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5225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183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6444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258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206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70958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398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4842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86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8329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7965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3423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218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5112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7090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0389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2412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530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4332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6311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0613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4781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1891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928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460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912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3897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1331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7200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575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3855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5443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771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684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2802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6304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4653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168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4798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242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6361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8615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1475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063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1701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47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5883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7446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491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5982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5219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95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8453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123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2687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5117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0765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6115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2225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8460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2824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802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6532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7662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7710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879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0878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8641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9847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3492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800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3098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1916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942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704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854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588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6393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3260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2064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3665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9658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068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2213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7885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890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3535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882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333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390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442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4891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974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47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8633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555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332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437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80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383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8980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7912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6973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1318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72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025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532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5436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5938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578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504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552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387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1282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688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9772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549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530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2296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3763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6987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8306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70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6652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027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34495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428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0867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4969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769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6010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1512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7972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018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532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186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039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8299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5744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858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2943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1651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5201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9830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468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03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0226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5838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2855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8055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5399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6001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9391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4043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825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7813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840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7925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1758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5148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6270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5941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5145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8153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3900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436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43987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4672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191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776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145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0029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9244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40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1263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4792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822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084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5992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5902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983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436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7151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8065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8056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6190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692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399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9158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8057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705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793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483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4657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557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127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4257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758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6811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75573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869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1943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9225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329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8454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8223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767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772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9970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8757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1201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0868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365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7988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8017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0491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836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154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853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0854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0484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2856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6535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3085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5928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7261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482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3334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7091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79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4791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14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0660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775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050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797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211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5389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919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1202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7601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0915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9249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733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6964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420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1386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018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4399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2104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367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6313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8928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9544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33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3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8485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7179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800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3301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53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751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7842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2827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1623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8001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0996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0117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968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0426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1789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2075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0709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6026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8097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7458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7916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3427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9922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937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5991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98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16990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1690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060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7002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3790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014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844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3968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404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6271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913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9436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5806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6940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9688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59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183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68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0445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9843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8476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2910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7938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09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5675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641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274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2437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253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6985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029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037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400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140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539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1012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830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4310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268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568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3958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9104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865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482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7337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183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5252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930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4381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5419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9571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0313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087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012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146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591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5632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8298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3907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60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929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990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066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3278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815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1196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708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832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088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6962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291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4256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780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277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8866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426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944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6833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5413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9515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02228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0892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4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1605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879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727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412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30406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4855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6425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8971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0774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2729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2224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9041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581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1705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462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2386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0546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8787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1185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1283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6062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3532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9867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331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9359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987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1043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256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8850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854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928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0392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8835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2091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5752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934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5315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8851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5842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334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672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9472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31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3664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858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8289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4576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901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677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5067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803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5761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369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7320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9475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3283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753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4906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5004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716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9329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853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5627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558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2201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6552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600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111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6751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400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9539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95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32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09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686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2653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596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595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0182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579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8911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2761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057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60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919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865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928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587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194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3449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2129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3210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9312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4466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235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7848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604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5037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9686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246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8642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085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597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3064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5822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501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6744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7687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5472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9366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032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736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9862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8297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3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6585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0688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025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1863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1089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1508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5646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356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9034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8709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168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175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6060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4693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6576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4237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054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6471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6342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483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8842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4395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2014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6528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680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6225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202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9519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672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093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117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510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5401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88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4981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9485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0339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06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3880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328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0724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455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77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907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2683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194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5523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0508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50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9851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6327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216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233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550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4548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408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627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896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329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5958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2906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1269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47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591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1801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1777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9304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1105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068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676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647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0201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4553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3967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22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3184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840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809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6987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8935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191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664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141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802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8805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8512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7387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3578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9140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66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680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166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0495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221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4484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293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85585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385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4709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293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274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5283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0767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7266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286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119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048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192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2930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057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8081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7693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1744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1560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4809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6146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2490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581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517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1811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1228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8582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6239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796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1086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3396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34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1802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14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958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2975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2847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00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2292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0193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4276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3199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6032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056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5065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9307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778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737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63754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997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2669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972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624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03460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0874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777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532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147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9601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1241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733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27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6191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5302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1775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9502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224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1884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49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6715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1127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7606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326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63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284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6105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696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9184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9654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6708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8664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3458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0989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7231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7309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30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116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8493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4268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814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3229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0584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370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4730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5384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804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6445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1248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751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6628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1341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7222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7729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889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3974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0374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3835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862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2765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4724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07244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2334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487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70329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16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4481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750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3640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076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32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8783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5421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2533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22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5533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2804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1917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906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988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72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890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783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7804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6585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139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5247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7111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8955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98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282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163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7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3419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83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48933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2075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067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928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866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4433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5823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420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3587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8302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06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107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571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6389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1220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6974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7482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01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0590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594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325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1294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7413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3051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266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1317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6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5813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43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960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8399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1266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8021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8792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203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950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6224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255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401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8083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9158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5839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7212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0114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1662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961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166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28971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760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676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0957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2508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8163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290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5075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0445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7159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43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7226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0108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3735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177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9955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1952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8602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5166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438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0476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8287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976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0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2925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515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5546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171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8460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6266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0046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240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809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2977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4912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7749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574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211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539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5386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745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9057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505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3310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7990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6041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147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2455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411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0421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0300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82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536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6793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774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652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887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0221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189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3799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0835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7285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5750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160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555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337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8911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261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830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6123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4734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1208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310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223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0254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0265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564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445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9149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9499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001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464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0372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671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9485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1401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425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425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4202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5594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189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14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7183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50055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695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85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6095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808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333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7706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4047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29779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1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687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5389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534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9072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9183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491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263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16364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8743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6786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65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053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8805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6949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531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3409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120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4921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2930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7766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0833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281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4297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676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2098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1170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6001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1071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732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697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854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0820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840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922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221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7153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023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9694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569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8959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2654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4342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6922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6793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3288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8990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1125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1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9057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2468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6363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007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796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627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3898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1396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5426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407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1768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2289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783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554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297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8282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577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0318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435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2124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26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3506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7963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118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21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9513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5066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590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86864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783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915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5208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340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1069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5798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1515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2968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949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0882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6267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5456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2157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9186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7886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434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0579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2808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3327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4167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3897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6955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5557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4186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9766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9438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56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6043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3699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654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18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446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1325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4843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1446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081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77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5654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7502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558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315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5189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1663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755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6959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4263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4279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240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3591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144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7374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202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3242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2589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152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8189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7354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27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813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7851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1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311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6438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496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5263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5166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8190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9470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082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5973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9120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908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5563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820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357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970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1014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516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428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2042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6564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838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027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826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299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7682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596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6632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076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5020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262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100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5871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942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6829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9916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5409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754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5109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085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3822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8773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2919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0182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017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4037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4140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894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368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0768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119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8814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6911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2010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82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0025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0639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6214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411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191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100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760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189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0556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4183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6146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3053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4076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9783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86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4597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5972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364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9831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59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7140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1315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744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834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37422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6726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3735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359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2546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260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4892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01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081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901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1117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6987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8221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281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3236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3329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9514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2079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6106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2444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1349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616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0113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9237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8954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6118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38002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1329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9474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3897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3116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0146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1768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166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714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4150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351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213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745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8161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48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76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163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4677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67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3323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62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071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8667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7553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256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605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263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916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3627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4167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2627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6533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786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083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3672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1989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0328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1503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987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0925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5606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8563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4162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0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711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9315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098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6310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9948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8477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8145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3241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03222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0958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5515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4408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03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042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436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1332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5365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6420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380629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353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2333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063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2409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7341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0369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962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5361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6663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6344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320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5566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3342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6304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540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4660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66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3310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5582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998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6686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504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37206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2633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3130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215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3341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515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8303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7577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880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293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9725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0335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67328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67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2380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8370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2106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919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2494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bara.choroszynska@10wsk.mil.pl?subject=TED" TargetMode="External"/><Relationship Id="rId13" Type="http://schemas.openxmlformats.org/officeDocument/2006/relationships/hyperlink" Target="mailto:odwolania@uzp.gov.pl?subject=TED" TargetMode="External"/><Relationship Id="rId18" Type="http://schemas.openxmlformats.org/officeDocument/2006/relationships/hyperlink" Target="http://www.uzp.gov.pl/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mailto:odwolania@uzp.gov.pl?subject=TED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v.pl/web/sp-prokuratoria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p@prokuratoria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http://www.uzp.gov.pl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14268</Words>
  <Characters>85614</Characters>
  <Application>Microsoft Office Word</Application>
  <DocSecurity>0</DocSecurity>
  <Lines>713</Lines>
  <Paragraphs>199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3</cp:revision>
  <cp:lastPrinted>2023-06-02T07:58:00Z</cp:lastPrinted>
  <dcterms:created xsi:type="dcterms:W3CDTF">2023-06-02T07:40:00Z</dcterms:created>
  <dcterms:modified xsi:type="dcterms:W3CDTF">2023-06-02T07:59:00Z</dcterms:modified>
</cp:coreProperties>
</file>