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CF08F0" w14:textId="4B18FD86" w:rsidR="003964BD" w:rsidRPr="003964BD" w:rsidRDefault="00A257D0" w:rsidP="00A257D0">
      <w:pPr>
        <w:suppressAutoHyphens/>
        <w:autoSpaceDN w:val="0"/>
        <w:jc w:val="right"/>
        <w:textAlignment w:val="baseline"/>
        <w:rPr>
          <w:rFonts w:ascii="Garamond" w:hAnsi="Garamond"/>
          <w:b/>
          <w:bCs/>
          <w:color w:val="000000"/>
        </w:rPr>
      </w:pPr>
      <w:r>
        <w:rPr>
          <w:rFonts w:ascii="Garamond" w:hAnsi="Garamond"/>
          <w:b/>
          <w:bCs/>
          <w:color w:val="000000"/>
        </w:rPr>
        <w:t>Załącznik nr 3 do SWZ</w:t>
      </w:r>
    </w:p>
    <w:p w14:paraId="0696A480" w14:textId="77777777" w:rsidR="003964BD" w:rsidRPr="009D6A5B" w:rsidRDefault="003964BD" w:rsidP="003964BD">
      <w:pPr>
        <w:suppressAutoHyphens/>
        <w:autoSpaceDN w:val="0"/>
        <w:ind w:left="2880"/>
        <w:textAlignment w:val="baseline"/>
        <w:rPr>
          <w:rFonts w:ascii="Garamond" w:hAnsi="Garamond"/>
          <w:b/>
          <w:bCs/>
          <w:color w:val="000000"/>
        </w:rPr>
      </w:pPr>
      <w:r w:rsidRPr="009D6A5B">
        <w:rPr>
          <w:rFonts w:ascii="Garamond" w:hAnsi="Garamond"/>
          <w:b/>
          <w:bCs/>
          <w:color w:val="000000"/>
        </w:rPr>
        <w:t>OPIS PRZEDMIOTU ZAMÓWIENIA</w:t>
      </w:r>
    </w:p>
    <w:p w14:paraId="04C3792F" w14:textId="2131E241" w:rsidR="003964BD" w:rsidRDefault="003964BD" w:rsidP="003964BD">
      <w:pPr>
        <w:pStyle w:val="Standard"/>
        <w:jc w:val="both"/>
        <w:rPr>
          <w:rFonts w:ascii="Arial Narrow" w:hAnsi="Arial Narrow"/>
          <w:b/>
          <w:sz w:val="24"/>
          <w:szCs w:val="24"/>
          <w:lang w:val="pl-PL"/>
        </w:rPr>
      </w:pPr>
      <w:r w:rsidRPr="003964BD">
        <w:rPr>
          <w:rFonts w:ascii="Arial Narrow" w:hAnsi="Arial Narrow"/>
          <w:b/>
          <w:sz w:val="24"/>
          <w:szCs w:val="24"/>
          <w:lang w:val="pl-PL"/>
        </w:rPr>
        <w:t xml:space="preserve">Dotyczy: </w:t>
      </w:r>
      <w:r w:rsidRPr="003964BD">
        <w:rPr>
          <w:rFonts w:ascii="Arial Narrow" w:hAnsi="Arial Narrow"/>
          <w:b/>
          <w:sz w:val="24"/>
          <w:szCs w:val="24"/>
          <w:lang w:val="pl-PL"/>
        </w:rPr>
        <w:tab/>
        <w:t>DOPOSAŻENIE SZPITALA WOJEWÓDZKIEGO W POZNANIU W SPRZĘT I APARATURĘ MEDYCZNĄ NA POTRZEBY UDZIELANYCH ŚWIADCZEŃ ZDROWOTNYCH polegająca na „Dostawie sprzętu medycznego wraz z montażem oraz przeszkoleniem pracowników z obsługi sprzętu – ANGIOGRAF – 1 szt.”</w:t>
      </w:r>
    </w:p>
    <w:p w14:paraId="11C1A2B2" w14:textId="77777777" w:rsidR="0057505F" w:rsidRPr="003964BD" w:rsidRDefault="0057505F" w:rsidP="003964BD">
      <w:pPr>
        <w:pStyle w:val="Standard"/>
        <w:jc w:val="both"/>
        <w:rPr>
          <w:rFonts w:ascii="Arial Narrow" w:hAnsi="Arial Narrow"/>
          <w:b/>
          <w:sz w:val="24"/>
          <w:szCs w:val="24"/>
          <w:lang w:val="pl-PL"/>
        </w:rPr>
      </w:pPr>
    </w:p>
    <w:p w14:paraId="331A87DD" w14:textId="77777777" w:rsidR="003964BD" w:rsidRPr="003964BD" w:rsidRDefault="003964BD" w:rsidP="003964BD">
      <w:pPr>
        <w:pStyle w:val="Standard"/>
        <w:rPr>
          <w:rFonts w:ascii="Arial Narrow" w:hAnsi="Arial Narrow"/>
          <w:b/>
          <w:sz w:val="24"/>
          <w:szCs w:val="24"/>
          <w:lang w:val="pl-PL"/>
        </w:rPr>
      </w:pPr>
      <w:r w:rsidRPr="003964BD">
        <w:rPr>
          <w:rFonts w:ascii="Arial Narrow" w:hAnsi="Arial Narrow"/>
          <w:b/>
          <w:sz w:val="24"/>
          <w:szCs w:val="24"/>
          <w:lang w:val="pl-PL"/>
        </w:rPr>
        <w:t xml:space="preserve">MIEJSCE DOSTAWY </w:t>
      </w:r>
      <w:r w:rsidRPr="003964BD">
        <w:rPr>
          <w:rFonts w:ascii="Arial Narrow" w:hAnsi="Arial Narrow"/>
          <w:b/>
          <w:sz w:val="24"/>
          <w:szCs w:val="24"/>
          <w:lang w:val="pl-PL"/>
        </w:rPr>
        <w:tab/>
      </w:r>
      <w:r w:rsidRPr="003964BD">
        <w:rPr>
          <w:rFonts w:ascii="Arial Narrow" w:hAnsi="Arial Narrow"/>
          <w:b/>
          <w:sz w:val="24"/>
          <w:szCs w:val="24"/>
          <w:lang w:val="pl-PL"/>
        </w:rPr>
        <w:tab/>
        <w:t xml:space="preserve">ANGIOGRAFU – 1 szt. </w:t>
      </w:r>
    </w:p>
    <w:p w14:paraId="1BDAF364" w14:textId="5EF6A28F" w:rsidR="003964BD" w:rsidRPr="003964BD" w:rsidRDefault="003964BD" w:rsidP="003964BD">
      <w:pPr>
        <w:pStyle w:val="Standard"/>
        <w:rPr>
          <w:rFonts w:ascii="Arial Narrow" w:hAnsi="Arial Narrow"/>
          <w:b/>
          <w:sz w:val="24"/>
          <w:szCs w:val="24"/>
          <w:lang w:val="pl-PL"/>
        </w:rPr>
      </w:pPr>
      <w:r w:rsidRPr="003964BD">
        <w:rPr>
          <w:rFonts w:ascii="Arial Narrow" w:hAnsi="Arial Narrow"/>
          <w:b/>
          <w:sz w:val="24"/>
          <w:szCs w:val="24"/>
          <w:lang w:val="pl-PL"/>
        </w:rPr>
        <w:t>Szpital Wojewódzki w Poznaniu, ul. Juraszów 7-19, 60-479  Poznań</w:t>
      </w:r>
    </w:p>
    <w:p w14:paraId="1ED406B1" w14:textId="225707BD" w:rsidR="003964BD" w:rsidRDefault="003964BD" w:rsidP="003964BD">
      <w:pPr>
        <w:pStyle w:val="Standard"/>
        <w:rPr>
          <w:rFonts w:ascii="Arial Narrow" w:hAnsi="Arial Narrow"/>
          <w:b/>
          <w:sz w:val="24"/>
          <w:szCs w:val="24"/>
          <w:lang w:val="pl-PL"/>
        </w:rPr>
      </w:pPr>
      <w:r w:rsidRPr="003964BD">
        <w:rPr>
          <w:rFonts w:ascii="Arial Narrow" w:hAnsi="Arial Narrow"/>
          <w:b/>
          <w:sz w:val="24"/>
          <w:szCs w:val="24"/>
          <w:lang w:val="pl-PL"/>
        </w:rPr>
        <w:t>Pracownika Kardiologii Inwazyjnej</w:t>
      </w:r>
      <w:r w:rsidR="007E36A8">
        <w:rPr>
          <w:rFonts w:ascii="Arial Narrow" w:hAnsi="Arial Narrow"/>
          <w:b/>
          <w:sz w:val="24"/>
          <w:szCs w:val="24"/>
          <w:lang w:val="pl-PL"/>
        </w:rPr>
        <w:t xml:space="preserve"> i Naczyniowej – I piętro</w:t>
      </w:r>
      <w:bookmarkStart w:id="0" w:name="_GoBack"/>
      <w:bookmarkEnd w:id="0"/>
    </w:p>
    <w:p w14:paraId="100D45CF" w14:textId="77777777" w:rsidR="003964BD" w:rsidRPr="0057505F" w:rsidRDefault="003964BD" w:rsidP="003964BD">
      <w:pPr>
        <w:pStyle w:val="Standard"/>
        <w:rPr>
          <w:rFonts w:ascii="Arial Narrow" w:hAnsi="Arial Narrow"/>
          <w:b/>
          <w:sz w:val="16"/>
          <w:szCs w:val="16"/>
          <w:lang w:val="pl-PL"/>
        </w:rPr>
      </w:pPr>
    </w:p>
    <w:p w14:paraId="3B51E402" w14:textId="77777777" w:rsidR="00814C31" w:rsidRDefault="00814C31" w:rsidP="003964BD">
      <w:pPr>
        <w:pStyle w:val="Standard"/>
        <w:rPr>
          <w:sz w:val="24"/>
          <w:szCs w:val="24"/>
          <w:lang w:val="pl-PL"/>
        </w:rPr>
      </w:pPr>
      <w:r>
        <w:rPr>
          <w:rFonts w:ascii="Arial Narrow" w:hAnsi="Arial Narrow"/>
          <w:b/>
          <w:sz w:val="24"/>
          <w:szCs w:val="24"/>
          <w:lang w:val="pl-PL"/>
        </w:rPr>
        <w:t>System do angiografii cyfrowej</w:t>
      </w:r>
    </w:p>
    <w:p w14:paraId="4FA4F22C" w14:textId="77777777" w:rsidR="00814C31" w:rsidRPr="0051035C" w:rsidRDefault="00814C31" w:rsidP="00814C31">
      <w:pPr>
        <w:pStyle w:val="Standard"/>
        <w:rPr>
          <w:rFonts w:cs="Arial"/>
          <w:lang w:val="pl-PL"/>
        </w:rPr>
      </w:pPr>
      <w:r w:rsidRPr="0051035C">
        <w:rPr>
          <w:rFonts w:cs="Arial"/>
          <w:lang w:val="pl-PL"/>
        </w:rPr>
        <w:t>Rok produkcji: 2022 r.</w:t>
      </w:r>
    </w:p>
    <w:p w14:paraId="05EB6CD6" w14:textId="77777777" w:rsidR="00814C31" w:rsidRPr="0051035C" w:rsidRDefault="00814C31">
      <w:pPr>
        <w:rPr>
          <w:rFonts w:ascii="Arial" w:hAnsi="Arial" w:cs="Arial"/>
          <w:b/>
          <w:bCs/>
          <w:sz w:val="20"/>
          <w:szCs w:val="20"/>
        </w:rPr>
      </w:pPr>
      <w:r w:rsidRPr="0051035C">
        <w:rPr>
          <w:rFonts w:ascii="Arial" w:hAnsi="Arial" w:cs="Arial"/>
          <w:b/>
          <w:bCs/>
          <w:sz w:val="20"/>
          <w:szCs w:val="20"/>
        </w:rPr>
        <w:t>Statyw</w:t>
      </w:r>
    </w:p>
    <w:p w14:paraId="33BB01F8" w14:textId="77777777" w:rsidR="002F4C66" w:rsidRPr="0051035C" w:rsidRDefault="002F4C66" w:rsidP="002F4C66">
      <w:pPr>
        <w:rPr>
          <w:rFonts w:ascii="Arial" w:eastAsia="Times New Roman" w:hAnsi="Arial" w:cs="Arial"/>
          <w:sz w:val="20"/>
          <w:szCs w:val="20"/>
        </w:rPr>
      </w:pPr>
      <w:r w:rsidRPr="0051035C">
        <w:rPr>
          <w:rFonts w:ascii="Arial" w:eastAsia="Times New Roman" w:hAnsi="Arial" w:cs="Arial"/>
          <w:sz w:val="20"/>
          <w:szCs w:val="20"/>
        </w:rPr>
        <w:t>Angiograf ze statywem mocowanym do podłogi, wyposażony w płaski detektor półprzewodnikowy o przekątnej pola widzenia min. 25 cm.</w:t>
      </w:r>
    </w:p>
    <w:p w14:paraId="284751B9" w14:textId="77777777" w:rsidR="00814C31" w:rsidRPr="0051035C" w:rsidRDefault="00814C31">
      <w:pPr>
        <w:rPr>
          <w:rFonts w:ascii="Arial" w:hAnsi="Arial" w:cs="Arial"/>
          <w:sz w:val="20"/>
          <w:szCs w:val="20"/>
        </w:rPr>
      </w:pPr>
      <w:r w:rsidRPr="0051035C">
        <w:rPr>
          <w:rFonts w:ascii="Arial" w:hAnsi="Arial" w:cs="Arial"/>
          <w:sz w:val="20"/>
          <w:szCs w:val="20"/>
        </w:rPr>
        <w:t>Silnikowe ustawianie statywu w pozycji parkingowej – odjazd ramienia C w bok lub do tyłu do pozycji umożliwiającej dostęp do pacjenta na stole ze wszystkich stron</w:t>
      </w:r>
    </w:p>
    <w:p w14:paraId="5316FCC0" w14:textId="77777777" w:rsidR="00814C31" w:rsidRPr="0051035C" w:rsidRDefault="00814C31">
      <w:pPr>
        <w:rPr>
          <w:rFonts w:ascii="Arial" w:hAnsi="Arial" w:cs="Arial"/>
          <w:sz w:val="20"/>
          <w:szCs w:val="20"/>
        </w:rPr>
      </w:pPr>
      <w:r w:rsidRPr="0051035C">
        <w:rPr>
          <w:rFonts w:ascii="Arial" w:hAnsi="Arial" w:cs="Arial"/>
          <w:sz w:val="20"/>
          <w:szCs w:val="20"/>
        </w:rPr>
        <w:t>Długość obszaru badania bez konieczności przekładania/przesuwania pacjenta – pokrycie pacjenta leżącego na blacie stołu realizowane wyłącznie ruchem statywu i stołu Min. 180 cm</w:t>
      </w:r>
    </w:p>
    <w:p w14:paraId="33EB23B9" w14:textId="77777777" w:rsidR="00814C31" w:rsidRPr="0051035C" w:rsidRDefault="00814C31">
      <w:pPr>
        <w:rPr>
          <w:rFonts w:ascii="Arial" w:hAnsi="Arial" w:cs="Arial"/>
          <w:sz w:val="20"/>
          <w:szCs w:val="20"/>
        </w:rPr>
      </w:pPr>
      <w:r w:rsidRPr="0051035C">
        <w:rPr>
          <w:rFonts w:ascii="Arial" w:hAnsi="Arial" w:cs="Arial"/>
          <w:sz w:val="20"/>
          <w:szCs w:val="20"/>
        </w:rPr>
        <w:t>Automatyczny wybór obrazu referencyjnego (ze zbioru obrazów referencyjnych) odpowiadającego aktualnemu ustawieniu statywu</w:t>
      </w:r>
    </w:p>
    <w:p w14:paraId="5EC63F1B" w14:textId="77777777" w:rsidR="00814C31" w:rsidRPr="0051035C" w:rsidRDefault="00814C31">
      <w:pPr>
        <w:rPr>
          <w:rFonts w:ascii="Arial" w:hAnsi="Arial" w:cs="Arial"/>
          <w:sz w:val="20"/>
          <w:szCs w:val="20"/>
        </w:rPr>
      </w:pPr>
      <w:r w:rsidRPr="0051035C">
        <w:rPr>
          <w:rFonts w:ascii="Arial" w:hAnsi="Arial" w:cs="Arial"/>
          <w:sz w:val="20"/>
          <w:szCs w:val="20"/>
        </w:rPr>
        <w:t>Stół pacjenta</w:t>
      </w:r>
    </w:p>
    <w:p w14:paraId="766FD2E9" w14:textId="77777777" w:rsidR="002F4C66" w:rsidRPr="0051035C" w:rsidRDefault="002F4C66">
      <w:pPr>
        <w:rPr>
          <w:rFonts w:ascii="Arial" w:eastAsia="Times New Roman" w:hAnsi="Arial" w:cs="Arial"/>
          <w:sz w:val="20"/>
          <w:szCs w:val="20"/>
        </w:rPr>
      </w:pPr>
      <w:r w:rsidRPr="0051035C">
        <w:rPr>
          <w:rFonts w:ascii="Arial" w:eastAsia="Times New Roman" w:hAnsi="Arial" w:cs="Arial"/>
          <w:sz w:val="20"/>
          <w:szCs w:val="20"/>
        </w:rPr>
        <w:t>Zintegrowany stół pacjenta z pływającym blatem o dużej nośności (powyżej 300 kg).</w:t>
      </w:r>
    </w:p>
    <w:p w14:paraId="3AFB2842" w14:textId="77777777" w:rsidR="00814C31" w:rsidRPr="0051035C" w:rsidRDefault="00814C31">
      <w:pPr>
        <w:rPr>
          <w:rFonts w:ascii="Arial" w:hAnsi="Arial" w:cs="Arial"/>
          <w:sz w:val="20"/>
          <w:szCs w:val="20"/>
        </w:rPr>
      </w:pPr>
      <w:r w:rsidRPr="0051035C">
        <w:rPr>
          <w:rFonts w:ascii="Arial" w:hAnsi="Arial" w:cs="Arial"/>
          <w:sz w:val="20"/>
          <w:szCs w:val="20"/>
        </w:rPr>
        <w:t>Blat z włókna węglowego przeznaczony do zabiegów kardiologicznych z wycięciem na głowę pacjenta</w:t>
      </w:r>
    </w:p>
    <w:p w14:paraId="5044504E" w14:textId="77777777" w:rsidR="00814C31" w:rsidRPr="0051035C" w:rsidRDefault="00814C31" w:rsidP="00814C31">
      <w:pPr>
        <w:pStyle w:val="Standard"/>
        <w:spacing w:after="0" w:line="240" w:lineRule="auto"/>
        <w:rPr>
          <w:rFonts w:cs="Arial"/>
          <w:lang w:val="pl-PL"/>
        </w:rPr>
      </w:pPr>
      <w:r w:rsidRPr="0051035C">
        <w:rPr>
          <w:rFonts w:cs="Arial"/>
          <w:lang w:val="pl-PL"/>
        </w:rPr>
        <w:t>Sterowanie ruchami stołu z pulpitu przy stole pacjenta; pulpit zabezpieczony przed zabezpieczony przed wnikaniem cieczy (PN-EN/IEC 60529)</w:t>
      </w:r>
    </w:p>
    <w:p w14:paraId="67C9A27D" w14:textId="4C8B3A4A" w:rsidR="00814C31" w:rsidRDefault="00814C31">
      <w:pPr>
        <w:rPr>
          <w:rFonts w:ascii="Arial" w:hAnsi="Arial" w:cs="Arial"/>
          <w:sz w:val="20"/>
          <w:szCs w:val="20"/>
        </w:rPr>
      </w:pPr>
    </w:p>
    <w:p w14:paraId="1448087F" w14:textId="77777777" w:rsidR="0057505F" w:rsidRPr="0051035C" w:rsidRDefault="0057505F">
      <w:pPr>
        <w:rPr>
          <w:rFonts w:ascii="Arial" w:hAnsi="Arial" w:cs="Arial"/>
          <w:sz w:val="20"/>
          <w:szCs w:val="20"/>
        </w:rPr>
      </w:pPr>
    </w:p>
    <w:p w14:paraId="3D6B93AA" w14:textId="77777777" w:rsidR="00814C31" w:rsidRPr="0051035C" w:rsidRDefault="00814C31" w:rsidP="00814C31">
      <w:pPr>
        <w:pStyle w:val="Standard"/>
        <w:spacing w:after="0" w:line="240" w:lineRule="auto"/>
        <w:rPr>
          <w:rFonts w:cs="Arial"/>
          <w:b/>
          <w:lang w:val="pl-PL"/>
        </w:rPr>
      </w:pPr>
      <w:r w:rsidRPr="0051035C">
        <w:rPr>
          <w:rFonts w:cs="Arial"/>
          <w:b/>
          <w:lang w:val="pl-PL"/>
        </w:rPr>
        <w:t>GENERATOR WN</w:t>
      </w:r>
    </w:p>
    <w:p w14:paraId="630CBD11" w14:textId="77777777" w:rsidR="00814C31" w:rsidRPr="0051035C" w:rsidRDefault="00814C31">
      <w:pPr>
        <w:rPr>
          <w:rFonts w:ascii="Arial" w:hAnsi="Arial" w:cs="Arial"/>
          <w:sz w:val="20"/>
          <w:szCs w:val="20"/>
        </w:rPr>
      </w:pPr>
      <w:r w:rsidRPr="0051035C">
        <w:rPr>
          <w:rFonts w:ascii="Arial" w:hAnsi="Arial" w:cs="Arial"/>
          <w:sz w:val="20"/>
          <w:szCs w:val="20"/>
        </w:rPr>
        <w:t>Moc nominalna generatora min 100kW</w:t>
      </w:r>
    </w:p>
    <w:p w14:paraId="7ABE2CFC" w14:textId="77777777" w:rsidR="00814C31" w:rsidRPr="0051035C" w:rsidRDefault="00814C31" w:rsidP="00814C31">
      <w:pPr>
        <w:pStyle w:val="Standard"/>
        <w:spacing w:after="0" w:line="240" w:lineRule="auto"/>
        <w:rPr>
          <w:rFonts w:cs="Arial"/>
          <w:lang w:val="pl-PL"/>
        </w:rPr>
      </w:pPr>
      <w:r w:rsidRPr="0051035C">
        <w:rPr>
          <w:rFonts w:cs="Arial"/>
          <w:lang w:val="pl-PL"/>
        </w:rPr>
        <w:t xml:space="preserve">Automatyczny dobór i ustawianie parametrów ekspozycji do grubości/gęstości pacjenta, uwzględniający zmiany angulacji ramienia C, SID i kolimacji takich jak </w:t>
      </w:r>
      <w:r w:rsidR="002F4C66" w:rsidRPr="0051035C">
        <w:rPr>
          <w:rFonts w:cs="Arial"/>
          <w:lang w:val="pl-PL"/>
        </w:rPr>
        <w:t>kV, mA, ms, Filtracja wstępna, wielkość ogniska lampy RTG</w:t>
      </w:r>
    </w:p>
    <w:p w14:paraId="6CD0AA64" w14:textId="77777777" w:rsidR="002F4C66" w:rsidRPr="0051035C" w:rsidRDefault="002F4C66" w:rsidP="00814C31">
      <w:pPr>
        <w:pStyle w:val="Standard"/>
        <w:spacing w:after="0" w:line="240" w:lineRule="auto"/>
        <w:rPr>
          <w:rFonts w:cs="Arial"/>
          <w:lang w:val="pl-PL"/>
        </w:rPr>
      </w:pPr>
      <w:r w:rsidRPr="0051035C">
        <w:rPr>
          <w:rFonts w:cs="Arial"/>
          <w:lang w:val="pl-PL"/>
        </w:rPr>
        <w:t>Automatyczny dobór i ustawianie parametrów akwizycji na podstawie wartości z fluoroskopii</w:t>
      </w:r>
    </w:p>
    <w:p w14:paraId="1C25BF6F" w14:textId="77777777" w:rsidR="002F4C66" w:rsidRPr="0051035C" w:rsidRDefault="002F4C66" w:rsidP="00814C31">
      <w:pPr>
        <w:pStyle w:val="Standard"/>
        <w:spacing w:after="0" w:line="240" w:lineRule="auto"/>
        <w:rPr>
          <w:rFonts w:cs="Arial"/>
          <w:lang w:val="pl-PL"/>
        </w:rPr>
      </w:pPr>
      <w:r w:rsidRPr="0051035C">
        <w:rPr>
          <w:rFonts w:cs="Arial"/>
          <w:lang w:val="pl-PL"/>
        </w:rPr>
        <w:t>Dopasowanie widma promieniowania do absorpcji różnych materiałów (w tym jod, bar, żelazo, platyna, tantal, tkanka miękka, gaz) w celu zwiększenia ich widoczności na obrazie</w:t>
      </w:r>
    </w:p>
    <w:p w14:paraId="6F2DB799" w14:textId="77777777" w:rsidR="002F4C66" w:rsidRPr="0051035C" w:rsidRDefault="002F4C66" w:rsidP="002F4C66">
      <w:pPr>
        <w:pStyle w:val="Standard"/>
        <w:spacing w:after="0" w:line="240" w:lineRule="auto"/>
        <w:rPr>
          <w:rFonts w:cs="Arial"/>
          <w:lang w:val="pl-PL"/>
        </w:rPr>
      </w:pPr>
      <w:r w:rsidRPr="0051035C">
        <w:rPr>
          <w:rFonts w:cs="Arial"/>
          <w:lang w:val="pl-PL"/>
        </w:rPr>
        <w:t>Bezprzewodowy włącznik nożny wyzwalania promieniowania (fluoroskopia, akwizycja zdjęciowa) w sali badań, zabezpieczony przed wnikaniem cieczy</w:t>
      </w:r>
    </w:p>
    <w:p w14:paraId="47E96437" w14:textId="77777777" w:rsidR="002F4C66" w:rsidRPr="0051035C" w:rsidRDefault="002F4C66" w:rsidP="002F4C66">
      <w:pPr>
        <w:pStyle w:val="Standard"/>
        <w:spacing w:after="0" w:line="240" w:lineRule="auto"/>
        <w:rPr>
          <w:rFonts w:cs="Arial"/>
          <w:lang w:val="pl-PL"/>
        </w:rPr>
      </w:pPr>
      <w:r w:rsidRPr="0051035C">
        <w:rPr>
          <w:rFonts w:cs="Arial"/>
          <w:lang w:val="pl-PL"/>
        </w:rPr>
        <w:t>Min. 2 dodatkowe (oprócz fluoroskopii i akwizycji zdjęciowej), konfigurowalne przyciski nożnego włącznika promieniowania</w:t>
      </w:r>
    </w:p>
    <w:p w14:paraId="5FB660BA" w14:textId="77777777" w:rsidR="002F4C66" w:rsidRPr="0051035C" w:rsidRDefault="002F4C66" w:rsidP="00814C31">
      <w:pPr>
        <w:pStyle w:val="Standard"/>
        <w:spacing w:after="0" w:line="240" w:lineRule="auto"/>
        <w:rPr>
          <w:rFonts w:cs="Arial"/>
          <w:lang w:val="pl-PL"/>
        </w:rPr>
      </w:pPr>
    </w:p>
    <w:p w14:paraId="72A9BC19" w14:textId="77777777" w:rsidR="002F4C66" w:rsidRPr="0051035C" w:rsidRDefault="002F4C66" w:rsidP="00814C31">
      <w:pPr>
        <w:pStyle w:val="Standard"/>
        <w:spacing w:after="0" w:line="240" w:lineRule="auto"/>
        <w:rPr>
          <w:rFonts w:cs="Arial"/>
          <w:lang w:val="pl-PL"/>
        </w:rPr>
      </w:pPr>
    </w:p>
    <w:p w14:paraId="74A206F0" w14:textId="77777777" w:rsidR="00814C31" w:rsidRPr="0051035C" w:rsidRDefault="002F4C66">
      <w:pPr>
        <w:rPr>
          <w:rFonts w:ascii="Arial" w:hAnsi="Arial" w:cs="Arial"/>
          <w:b/>
          <w:sz w:val="20"/>
          <w:szCs w:val="20"/>
        </w:rPr>
      </w:pPr>
      <w:r w:rsidRPr="0051035C">
        <w:rPr>
          <w:rFonts w:ascii="Arial" w:hAnsi="Arial" w:cs="Arial"/>
          <w:b/>
          <w:sz w:val="20"/>
          <w:szCs w:val="20"/>
        </w:rPr>
        <w:lastRenderedPageBreak/>
        <w:t>LAMPA RTG, KOLIMATOR</w:t>
      </w:r>
    </w:p>
    <w:p w14:paraId="06F108C5" w14:textId="77777777" w:rsidR="002F4C66" w:rsidRPr="0051035C" w:rsidRDefault="002F4C66" w:rsidP="002F4C66">
      <w:pPr>
        <w:pStyle w:val="Standard"/>
        <w:spacing w:after="0" w:line="240" w:lineRule="auto"/>
        <w:rPr>
          <w:rFonts w:cs="Arial"/>
          <w:lang w:val="pl-PL"/>
        </w:rPr>
      </w:pPr>
      <w:r w:rsidRPr="0051035C">
        <w:rPr>
          <w:rFonts w:cs="Arial"/>
          <w:lang w:val="pl-PL"/>
        </w:rPr>
        <w:t>Lampa min. 2-ogniskowa</w:t>
      </w:r>
    </w:p>
    <w:p w14:paraId="67EA307A" w14:textId="77777777" w:rsidR="002F4C66" w:rsidRPr="0051035C" w:rsidRDefault="002F4C66">
      <w:pPr>
        <w:rPr>
          <w:rFonts w:ascii="Arial" w:hAnsi="Arial" w:cs="Arial"/>
          <w:sz w:val="20"/>
          <w:szCs w:val="20"/>
        </w:rPr>
      </w:pPr>
      <w:r w:rsidRPr="0051035C">
        <w:rPr>
          <w:rFonts w:ascii="Arial" w:hAnsi="Arial" w:cs="Arial"/>
          <w:sz w:val="20"/>
          <w:szCs w:val="20"/>
        </w:rPr>
        <w:t>Automatyczny dobór (z uwzględnieniem zmiennej grubości pacjenta przy różnych angulacjach) oraz samoczynne wsuwanie (silnikowe, bez ingerencji obsługi) dodatkowej (poza inherentną lampy) filtracji w celu redukcji dawki i poprawy jakości obrazu – przy fluoroskopii i przy akwizycji zdjęciowej</w:t>
      </w:r>
    </w:p>
    <w:p w14:paraId="1E529A07" w14:textId="77777777" w:rsidR="002F4C66" w:rsidRPr="0051035C" w:rsidRDefault="002F4C66">
      <w:pPr>
        <w:rPr>
          <w:rFonts w:ascii="Arial" w:hAnsi="Arial" w:cs="Arial"/>
          <w:sz w:val="20"/>
          <w:szCs w:val="20"/>
        </w:rPr>
      </w:pPr>
      <w:r w:rsidRPr="0051035C">
        <w:rPr>
          <w:rFonts w:ascii="Arial" w:hAnsi="Arial" w:cs="Arial"/>
          <w:sz w:val="20"/>
          <w:szCs w:val="20"/>
        </w:rPr>
        <w:t>Monitorowanie dawki promieniowania na wyjściu z lampy przy fluoroskopii i ekspozycji zdjęciowej oraz dawki całkowitej, wyświetlanie dawki (lub iloczynu dawki i pola powierzchni) w sali badań oraz w sterowni; możliwość wydruku informacji o dawce na pacjenta na drukarce sieciowej</w:t>
      </w:r>
    </w:p>
    <w:p w14:paraId="61EBD2FC" w14:textId="77777777" w:rsidR="002F4C66" w:rsidRPr="0051035C" w:rsidRDefault="002F4C66">
      <w:pPr>
        <w:rPr>
          <w:rFonts w:ascii="Arial" w:hAnsi="Arial" w:cs="Arial"/>
          <w:sz w:val="20"/>
          <w:szCs w:val="20"/>
        </w:rPr>
      </w:pPr>
      <w:r w:rsidRPr="0051035C">
        <w:rPr>
          <w:rFonts w:ascii="Arial" w:hAnsi="Arial" w:cs="Arial"/>
          <w:sz w:val="20"/>
          <w:szCs w:val="20"/>
        </w:rPr>
        <w:t>Sygnalizator akustyczny i optyczny zbliżania się do temperatury przegrzania lampy</w:t>
      </w:r>
    </w:p>
    <w:p w14:paraId="2F0A0296" w14:textId="77777777" w:rsidR="002F4C66" w:rsidRPr="0051035C" w:rsidRDefault="002F4C66">
      <w:pPr>
        <w:rPr>
          <w:rFonts w:ascii="Arial" w:hAnsi="Arial" w:cs="Arial"/>
          <w:sz w:val="20"/>
          <w:szCs w:val="20"/>
        </w:rPr>
      </w:pPr>
    </w:p>
    <w:p w14:paraId="2E1203B1" w14:textId="77777777" w:rsidR="002F4C66" w:rsidRPr="0051035C" w:rsidRDefault="002F4C66">
      <w:pPr>
        <w:rPr>
          <w:rFonts w:ascii="Arial" w:hAnsi="Arial" w:cs="Arial"/>
          <w:sz w:val="20"/>
          <w:szCs w:val="20"/>
        </w:rPr>
      </w:pPr>
      <w:r w:rsidRPr="0051035C">
        <w:rPr>
          <w:rFonts w:ascii="Arial" w:hAnsi="Arial" w:cs="Arial"/>
          <w:b/>
          <w:sz w:val="20"/>
          <w:szCs w:val="20"/>
        </w:rPr>
        <w:t>DETEKTOR, MONITORY</w:t>
      </w:r>
    </w:p>
    <w:p w14:paraId="042476EB" w14:textId="77777777" w:rsidR="00814C31" w:rsidRPr="0051035C" w:rsidRDefault="002F4C66">
      <w:pPr>
        <w:rPr>
          <w:rFonts w:ascii="Arial" w:hAnsi="Arial" w:cs="Arial"/>
          <w:sz w:val="20"/>
          <w:szCs w:val="20"/>
        </w:rPr>
      </w:pPr>
      <w:r w:rsidRPr="0051035C">
        <w:rPr>
          <w:rFonts w:ascii="Arial" w:hAnsi="Arial" w:cs="Arial"/>
          <w:sz w:val="20"/>
          <w:szCs w:val="20"/>
        </w:rPr>
        <w:t>Płaski detektor cyfrowy o wymiarach aktywnego obszaru obrazowania min. 175 mm x 175 mm</w:t>
      </w:r>
    </w:p>
    <w:p w14:paraId="05F2D224" w14:textId="77777777" w:rsidR="002F4C66" w:rsidRPr="0051035C" w:rsidRDefault="002F4C66">
      <w:pPr>
        <w:rPr>
          <w:rFonts w:ascii="Arial" w:hAnsi="Arial" w:cs="Arial"/>
          <w:sz w:val="20"/>
          <w:szCs w:val="20"/>
        </w:rPr>
      </w:pPr>
      <w:r w:rsidRPr="0051035C">
        <w:rPr>
          <w:rFonts w:ascii="Arial" w:hAnsi="Arial" w:cs="Arial"/>
          <w:sz w:val="20"/>
          <w:szCs w:val="20"/>
        </w:rPr>
        <w:t>Stabilizacja, zapewniająca utrzymanie parametrów detektora i jakości obrazu niezależnie od warunków środowiskowych panujących w pomieszczeniu – w zakresie temperatur co najmniej 15-30 st. C</w:t>
      </w:r>
      <w:r w:rsidR="00266008" w:rsidRPr="0051035C">
        <w:rPr>
          <w:rFonts w:ascii="Arial" w:hAnsi="Arial" w:cs="Arial"/>
          <w:sz w:val="20"/>
          <w:szCs w:val="20"/>
        </w:rPr>
        <w:t xml:space="preserve">, </w:t>
      </w:r>
    </w:p>
    <w:p w14:paraId="4F746E78" w14:textId="77777777" w:rsidR="00266008" w:rsidRPr="0051035C" w:rsidRDefault="00266008">
      <w:pPr>
        <w:rPr>
          <w:rFonts w:ascii="Arial" w:hAnsi="Arial" w:cs="Arial"/>
          <w:sz w:val="20"/>
          <w:szCs w:val="20"/>
        </w:rPr>
      </w:pPr>
      <w:r w:rsidRPr="0051035C">
        <w:rPr>
          <w:rFonts w:ascii="Arial" w:hAnsi="Arial" w:cs="Arial"/>
          <w:sz w:val="20"/>
          <w:szCs w:val="20"/>
        </w:rPr>
        <w:t>Wielkość piksela detektora maks. 185um</w:t>
      </w:r>
    </w:p>
    <w:p w14:paraId="40BEBEB2" w14:textId="77777777" w:rsidR="00266008" w:rsidRPr="0051035C" w:rsidRDefault="00266008">
      <w:pPr>
        <w:rPr>
          <w:rFonts w:ascii="Arial" w:hAnsi="Arial" w:cs="Arial"/>
          <w:sz w:val="20"/>
          <w:szCs w:val="20"/>
        </w:rPr>
      </w:pPr>
      <w:r w:rsidRPr="0051035C">
        <w:rPr>
          <w:rFonts w:ascii="Arial" w:hAnsi="Arial" w:cs="Arial"/>
          <w:sz w:val="20"/>
          <w:szCs w:val="20"/>
        </w:rPr>
        <w:t>Silnikowy, automatyczny (bez ingerencji obsługi) równoczesny obrót przysłony na lampie RTG oraz detektora dla kompensacji obrotu obrazu przy obrocie statywu względem stołu pacjenta – bez zmiany pola widzenia detektora</w:t>
      </w:r>
    </w:p>
    <w:p w14:paraId="70A688FB" w14:textId="77777777" w:rsidR="00266008" w:rsidRPr="0051035C" w:rsidRDefault="00266008">
      <w:pPr>
        <w:rPr>
          <w:rFonts w:ascii="Arial" w:hAnsi="Arial" w:cs="Arial"/>
          <w:sz w:val="20"/>
          <w:szCs w:val="20"/>
        </w:rPr>
      </w:pPr>
      <w:r w:rsidRPr="0051035C">
        <w:rPr>
          <w:rFonts w:ascii="Arial" w:hAnsi="Arial" w:cs="Arial"/>
          <w:sz w:val="20"/>
          <w:szCs w:val="20"/>
        </w:rPr>
        <w:t>Przyciski na obudowie detektora umożliwiające zmianę angulacji ramienia C oraz SID przez operatora stojącego u wezgłowia pacjenta</w:t>
      </w:r>
    </w:p>
    <w:p w14:paraId="3FE1E89D" w14:textId="77777777" w:rsidR="00266008" w:rsidRPr="0051035C" w:rsidRDefault="00266008">
      <w:pPr>
        <w:rPr>
          <w:rFonts w:ascii="Arial" w:hAnsi="Arial" w:cs="Arial"/>
          <w:sz w:val="20"/>
          <w:szCs w:val="20"/>
        </w:rPr>
      </w:pPr>
      <w:r w:rsidRPr="0051035C">
        <w:rPr>
          <w:rFonts w:ascii="Arial" w:hAnsi="Arial" w:cs="Arial"/>
          <w:sz w:val="20"/>
          <w:szCs w:val="20"/>
        </w:rPr>
        <w:t>Wielkoformatowy monitor LCD o przekątnej min. 55” i rozdzielczości min. 8 mln pikseli, z kontrolerem umożliwiającym podłączenie i jednoczasową prezentację min. 8 sygnałów wizyjnych, zainstalowany na jezdnym zawieszeniu sufitowym</w:t>
      </w:r>
    </w:p>
    <w:p w14:paraId="58A5AA5F" w14:textId="77777777" w:rsidR="00266008" w:rsidRPr="0051035C" w:rsidRDefault="00266008" w:rsidP="00266008">
      <w:pPr>
        <w:pStyle w:val="Standard"/>
        <w:spacing w:after="0" w:line="240" w:lineRule="auto"/>
        <w:rPr>
          <w:rFonts w:cs="Arial"/>
          <w:lang w:val="pl-PL"/>
        </w:rPr>
      </w:pPr>
      <w:r w:rsidRPr="0051035C">
        <w:rPr>
          <w:rFonts w:cs="Arial"/>
          <w:lang w:val="pl-PL"/>
        </w:rPr>
        <w:t>Wyprowadzenie na monitor opisany powyżej sygnałów min.:</w:t>
      </w:r>
      <w:r w:rsidRPr="0051035C">
        <w:rPr>
          <w:rFonts w:cs="Arial"/>
          <w:lang w:val="pl-PL"/>
        </w:rPr>
        <w:br/>
        <w:t>- obraz live</w:t>
      </w:r>
      <w:r w:rsidRPr="0051035C">
        <w:rPr>
          <w:rFonts w:cs="Arial"/>
          <w:lang w:val="pl-PL"/>
        </w:rPr>
        <w:br/>
        <w:t>- obraz referencyjny</w:t>
      </w:r>
      <w:r w:rsidRPr="0051035C">
        <w:rPr>
          <w:rFonts w:cs="Arial"/>
          <w:lang w:val="pl-PL"/>
        </w:rPr>
        <w:br/>
        <w:t>- obrazu ze stacji roboczej z oprogramowaniem do poprawy widoczności stentów w naczyniach wieńcowych (jeśli funkcjonalność nie jest realizowana przez komputer obrazowy angiografu)</w:t>
      </w:r>
      <w:r w:rsidRPr="0051035C">
        <w:rPr>
          <w:rFonts w:cs="Arial"/>
          <w:lang w:val="pl-PL"/>
        </w:rPr>
        <w:br/>
        <w:t>- obrazu przebiegów i mierzonych parametrów hemodynamicznych</w:t>
      </w:r>
      <w:r w:rsidRPr="0051035C">
        <w:rPr>
          <w:rFonts w:cs="Arial"/>
          <w:lang w:val="pl-PL"/>
        </w:rPr>
        <w:br/>
        <w:t>- obrazu dialogowego stacji hemodynamicznej</w:t>
      </w:r>
      <w:r w:rsidRPr="0051035C">
        <w:rPr>
          <w:rFonts w:cs="Arial"/>
          <w:lang w:val="pl-PL"/>
        </w:rPr>
        <w:br/>
        <w:t>- min. 2 obrazy z innych urządzeń Zamawiającego (np. USG, IVUS, stacja robocza RIS/PACS), generujących zarówno sygnał analogowy, jak i cyfrowy – uniwersalne panele z gniazdami video, umożliwiające przyłączanie takich urządzeń, zlokalizowane w miejscach wskazanych przez Zamawiającego w sali zabiegowej oraz w sterowni; wymagane jest zachowanie separacji galwanicznej min. 4kV</w:t>
      </w:r>
    </w:p>
    <w:p w14:paraId="6685E875" w14:textId="77777777" w:rsidR="00266008" w:rsidRPr="0051035C" w:rsidRDefault="00266008" w:rsidP="00266008">
      <w:pPr>
        <w:pStyle w:val="Standard"/>
        <w:spacing w:after="0" w:line="240" w:lineRule="auto"/>
        <w:rPr>
          <w:rFonts w:cs="Arial"/>
          <w:lang w:val="pl-PL" w:eastAsia="pl-PL"/>
        </w:rPr>
      </w:pPr>
      <w:r w:rsidRPr="0051035C">
        <w:rPr>
          <w:rFonts w:cs="Arial"/>
          <w:lang w:val="pl-PL" w:eastAsia="pl-PL"/>
        </w:rPr>
        <w:t>Pakiet aplikacji redukujących dawkę (CARE, DoseWise lub równoważny – zależnie od nomenklatury producenta)</w:t>
      </w:r>
    </w:p>
    <w:p w14:paraId="3A33CA90" w14:textId="77777777" w:rsidR="00266008" w:rsidRPr="0051035C" w:rsidRDefault="00266008" w:rsidP="00266008">
      <w:pPr>
        <w:pStyle w:val="Standard"/>
        <w:spacing w:after="0" w:line="240" w:lineRule="auto"/>
        <w:rPr>
          <w:rFonts w:cs="Arial"/>
          <w:lang w:val="pl-PL" w:eastAsia="pl-PL"/>
        </w:rPr>
      </w:pPr>
      <w:r w:rsidRPr="0051035C">
        <w:rPr>
          <w:rFonts w:cs="Arial"/>
          <w:lang w:val="pl-PL" w:eastAsia="pl-PL"/>
        </w:rPr>
        <w:t>Pakiet specjalizowanych algorytmów działających w czasie rzeczywistym, poprawiających jakość uzyskiwanego obrazu i umożliwiających obrazowanie z obniżoną mocą dawki (CLEAR, ClarityIQ lub równoważny – zależnie od nomenklatury producenta)</w:t>
      </w:r>
    </w:p>
    <w:p w14:paraId="6FEECC07" w14:textId="77777777" w:rsidR="00266008" w:rsidRPr="0051035C" w:rsidRDefault="00266008" w:rsidP="00266008">
      <w:pPr>
        <w:pStyle w:val="Standard"/>
        <w:spacing w:after="0" w:line="240" w:lineRule="auto"/>
        <w:rPr>
          <w:rFonts w:cs="Arial"/>
          <w:lang w:val="pl-PL"/>
        </w:rPr>
      </w:pPr>
      <w:r w:rsidRPr="0051035C">
        <w:rPr>
          <w:rFonts w:cs="Arial"/>
          <w:lang w:val="pl-PL"/>
        </w:rPr>
        <w:t>Akwizycja kardiologiczna w zakresie min. 10-30 kl./s w matrycy min. 1024 x 1024 i min. 12-bitowej głębi szarości</w:t>
      </w:r>
    </w:p>
    <w:p w14:paraId="371620F4" w14:textId="77777777" w:rsidR="00266008" w:rsidRPr="0051035C" w:rsidRDefault="00266008" w:rsidP="00266008">
      <w:pPr>
        <w:pStyle w:val="Standard"/>
        <w:spacing w:after="0" w:line="240" w:lineRule="auto"/>
        <w:rPr>
          <w:rFonts w:cs="Arial"/>
          <w:lang w:val="pl-PL"/>
        </w:rPr>
      </w:pPr>
      <w:r w:rsidRPr="0051035C">
        <w:rPr>
          <w:rFonts w:cs="Arial"/>
          <w:lang w:val="pl-PL"/>
        </w:rPr>
        <w:t>Oprogramowanie do poprawy widoczności stentów w naczyniach wieńcowych; zapis przetworzonych obrazów na dysku twardym w formacie DICOM X-Ray Angiographic Image</w:t>
      </w:r>
    </w:p>
    <w:p w14:paraId="66FB0695" w14:textId="77777777" w:rsidR="0051035C" w:rsidRPr="0051035C" w:rsidRDefault="0051035C" w:rsidP="00266008">
      <w:pPr>
        <w:pStyle w:val="Standard"/>
        <w:spacing w:after="0" w:line="240" w:lineRule="auto"/>
        <w:rPr>
          <w:rFonts w:cs="Arial"/>
          <w:lang w:val="pl-PL"/>
        </w:rPr>
      </w:pPr>
    </w:p>
    <w:p w14:paraId="47386915" w14:textId="77777777" w:rsidR="0051035C" w:rsidRPr="0051035C" w:rsidRDefault="0051035C" w:rsidP="0051035C">
      <w:pPr>
        <w:rPr>
          <w:rFonts w:ascii="Arial" w:eastAsia="Times New Roman" w:hAnsi="Arial" w:cs="Arial"/>
          <w:sz w:val="20"/>
          <w:szCs w:val="20"/>
        </w:rPr>
      </w:pPr>
      <w:r w:rsidRPr="0051035C">
        <w:rPr>
          <w:rFonts w:ascii="Arial" w:eastAsia="Times New Roman" w:hAnsi="Arial" w:cs="Arial"/>
          <w:sz w:val="20"/>
          <w:szCs w:val="20"/>
        </w:rPr>
        <w:t>Oprogramowanie angiografu umożliwiające akwizycję scen kardiologicznych, automatyczną analizę zwężeń i poprawę widoczności stentów w naczyniach wieńcowych w czasie rzeczywistym tzn. w trakcie pozycjonowania balonu ze stentem.</w:t>
      </w:r>
    </w:p>
    <w:p w14:paraId="5A241422" w14:textId="77777777" w:rsidR="0051035C" w:rsidRPr="0051035C" w:rsidRDefault="0051035C" w:rsidP="00266008">
      <w:pPr>
        <w:pStyle w:val="Standard"/>
        <w:spacing w:after="0" w:line="240" w:lineRule="auto"/>
        <w:rPr>
          <w:rFonts w:cs="Arial"/>
          <w:lang w:val="pl-PL"/>
        </w:rPr>
      </w:pPr>
    </w:p>
    <w:p w14:paraId="70B39AED" w14:textId="3A381043" w:rsidR="0029242D" w:rsidRPr="0051035C" w:rsidRDefault="004E2370" w:rsidP="00266008">
      <w:pPr>
        <w:pStyle w:val="Standard"/>
        <w:spacing w:after="0" w:line="240" w:lineRule="auto"/>
        <w:rPr>
          <w:rFonts w:cs="Arial"/>
          <w:lang w:val="pl-PL"/>
        </w:rPr>
      </w:pPr>
      <w:r w:rsidRPr="0051035C">
        <w:rPr>
          <w:rFonts w:cs="Arial"/>
          <w:lang w:val="pl-PL"/>
        </w:rPr>
        <w:t>Oprogramowanie do analizy stenoz naczyń wieńcowych w oparciu o algorytmy posiadające walidację kliniczną (CAAS II lub równoważne), umożliwiające prowadzenie wieloośrodkowych badań naukowych minimum:</w:t>
      </w:r>
      <w:r w:rsidRPr="0051035C">
        <w:rPr>
          <w:rFonts w:cs="Arial"/>
          <w:lang w:val="pl-PL"/>
        </w:rPr>
        <w:br/>
        <w:t>- automatyczne rozpoznawanie kształtów,</w:t>
      </w:r>
      <w:r w:rsidRPr="0051035C">
        <w:rPr>
          <w:rFonts w:cs="Arial"/>
          <w:lang w:val="pl-PL"/>
        </w:rPr>
        <w:br/>
        <w:t>- określanie stopnia stenozy,</w:t>
      </w:r>
      <w:r w:rsidRPr="0051035C">
        <w:rPr>
          <w:rFonts w:cs="Arial"/>
          <w:lang w:val="pl-PL"/>
        </w:rPr>
        <w:br/>
      </w:r>
      <w:r w:rsidRPr="0051035C">
        <w:rPr>
          <w:rFonts w:cs="Arial"/>
          <w:lang w:val="pl-PL"/>
        </w:rPr>
        <w:lastRenderedPageBreak/>
        <w:t>- automatyczne i ręczne określanie średnicy referencyjnej,</w:t>
      </w:r>
      <w:r w:rsidRPr="0051035C">
        <w:rPr>
          <w:rFonts w:cs="Arial"/>
          <w:lang w:val="pl-PL"/>
        </w:rPr>
        <w:br/>
        <w:t>- automatyczna i manualna kalibracja,</w:t>
      </w:r>
      <w:r w:rsidRPr="0051035C">
        <w:rPr>
          <w:rFonts w:eastAsia="TimesNewRoman" w:cs="Arial"/>
          <w:lang w:val="pl-PL"/>
        </w:rPr>
        <w:br/>
        <w:t xml:space="preserve">- </w:t>
      </w:r>
      <w:r w:rsidRPr="0051035C">
        <w:rPr>
          <w:rFonts w:cs="Arial"/>
          <w:lang w:val="pl-PL"/>
        </w:rPr>
        <w:t>pomiar średnicy</w:t>
      </w:r>
    </w:p>
    <w:p w14:paraId="354B65BE" w14:textId="77777777" w:rsidR="00266008" w:rsidRPr="0051035C" w:rsidRDefault="009A04C0" w:rsidP="00266008">
      <w:pPr>
        <w:pStyle w:val="Standard"/>
        <w:spacing w:after="0" w:line="240" w:lineRule="auto"/>
        <w:rPr>
          <w:rFonts w:cs="Arial"/>
          <w:lang w:val="pl-PL"/>
        </w:rPr>
      </w:pPr>
      <w:r w:rsidRPr="0051035C">
        <w:rPr>
          <w:rFonts w:cs="Arial"/>
          <w:lang w:val="pl-PL"/>
        </w:rPr>
        <w:t>Zintegrowana stacja hemodynamiczna umożliwiająca rejestrację akwizycję sygnałów życiowych i obliczanie parametrów takich jak rzut minutowy serca, gradienty ciśnień, opory, przecieki itp. dla prawego i lewego serca</w:t>
      </w:r>
    </w:p>
    <w:p w14:paraId="761A9E3C" w14:textId="77777777" w:rsidR="00ED2B01" w:rsidRPr="0051035C" w:rsidRDefault="00ED2B01" w:rsidP="00266008">
      <w:pPr>
        <w:pStyle w:val="Standard"/>
        <w:spacing w:after="0" w:line="240" w:lineRule="auto"/>
        <w:rPr>
          <w:rFonts w:cs="Arial"/>
          <w:shd w:val="clear" w:color="auto" w:fill="FFFFFF"/>
          <w:lang w:val="pl-PL"/>
        </w:rPr>
      </w:pPr>
    </w:p>
    <w:p w14:paraId="1DB36A4E" w14:textId="77777777" w:rsidR="00932BCE" w:rsidRDefault="00ED2B01" w:rsidP="00932BCE">
      <w:pPr>
        <w:spacing w:after="0" w:line="240" w:lineRule="auto"/>
        <w:rPr>
          <w:rFonts w:ascii="Arial" w:hAnsi="Arial" w:cs="Arial"/>
          <w:sz w:val="20"/>
          <w:szCs w:val="20"/>
        </w:rPr>
      </w:pPr>
      <w:r w:rsidRPr="0051035C">
        <w:rPr>
          <w:rFonts w:ascii="Arial" w:hAnsi="Arial" w:cs="Arial"/>
          <w:sz w:val="20"/>
          <w:szCs w:val="20"/>
        </w:rPr>
        <w:t>Akcesoria:</w:t>
      </w:r>
    </w:p>
    <w:p w14:paraId="7567927E" w14:textId="03E25A6B" w:rsidR="00492963" w:rsidRDefault="00492963" w:rsidP="00932BCE">
      <w:pPr>
        <w:pStyle w:val="Standard"/>
        <w:spacing w:after="0" w:line="240" w:lineRule="auto"/>
        <w:rPr>
          <w:rFonts w:cs="Arial"/>
          <w:shd w:val="clear" w:color="auto" w:fill="FFFFFF"/>
          <w:lang w:val="pl-PL"/>
        </w:rPr>
      </w:pPr>
      <w:r w:rsidRPr="0051035C">
        <w:rPr>
          <w:rFonts w:cs="Arial"/>
          <w:shd w:val="clear" w:color="auto" w:fill="FFFFFF"/>
          <w:lang w:val="pl-PL"/>
        </w:rPr>
        <w:t xml:space="preserve">Osłona przed promieniowaniem na dolne partie ciała (dla personelu) w postaci fartucha z gumy ołowiowej mocowanego do szyn akcesoryjnych przy stole pacjenta (z możliwością ustawienia z lewej i prawej strony stołu) </w:t>
      </w:r>
      <w:r w:rsidRPr="00932BCE">
        <w:rPr>
          <w:rFonts w:cs="Arial"/>
          <w:shd w:val="clear" w:color="auto" w:fill="FFFFFF"/>
          <w:lang w:val="pl-PL"/>
        </w:rPr>
        <w:t>o równoważniku min. 0,5 mm Pb</w:t>
      </w:r>
    </w:p>
    <w:p w14:paraId="0D07A103" w14:textId="77777777" w:rsidR="00932BCE" w:rsidRPr="00932BCE" w:rsidRDefault="00932BCE" w:rsidP="00932BCE">
      <w:pPr>
        <w:pStyle w:val="Standard"/>
        <w:spacing w:after="0" w:line="240" w:lineRule="auto"/>
        <w:rPr>
          <w:rFonts w:cs="Arial"/>
          <w:shd w:val="clear" w:color="auto" w:fill="FFFFFF"/>
          <w:lang w:val="pl-PL"/>
        </w:rPr>
      </w:pPr>
    </w:p>
    <w:p w14:paraId="216BD2A7" w14:textId="77777777" w:rsidR="008E19BF" w:rsidRPr="0051035C" w:rsidRDefault="008E19BF" w:rsidP="00266008">
      <w:pPr>
        <w:pStyle w:val="Standard"/>
        <w:spacing w:after="0" w:line="240" w:lineRule="auto"/>
        <w:rPr>
          <w:rFonts w:cs="Arial"/>
          <w:iCs/>
          <w:shd w:val="clear" w:color="auto" w:fill="FFFFFF"/>
          <w:lang w:val="pl-PL"/>
        </w:rPr>
      </w:pPr>
      <w:r w:rsidRPr="0051035C">
        <w:rPr>
          <w:rFonts w:cs="Arial"/>
          <w:shd w:val="clear" w:color="auto" w:fill="FFFFFF"/>
          <w:lang w:val="pl-PL"/>
        </w:rPr>
        <w:t xml:space="preserve">Osłona przed promieniowaniem na górne części ciała w postaci szyby ołowiowej mocowanej na suficie </w:t>
      </w:r>
      <w:r w:rsidRPr="0051035C">
        <w:rPr>
          <w:rFonts w:cs="Arial"/>
          <w:iCs/>
          <w:shd w:val="clear" w:color="auto" w:fill="FFFFFF"/>
          <w:lang w:val="pl-PL"/>
        </w:rPr>
        <w:t>o równoważniku min. 0,5 mm Pb</w:t>
      </w:r>
    </w:p>
    <w:p w14:paraId="407D1348" w14:textId="77777777" w:rsidR="002D134E" w:rsidRPr="0051035C" w:rsidRDefault="002D134E" w:rsidP="002D134E">
      <w:pPr>
        <w:pStyle w:val="Standard"/>
        <w:spacing w:after="0" w:line="240" w:lineRule="auto"/>
        <w:rPr>
          <w:rFonts w:cs="Arial"/>
          <w:shd w:val="clear" w:color="auto" w:fill="FFFFFF"/>
          <w:lang w:val="pl-PL"/>
        </w:rPr>
      </w:pPr>
      <w:r w:rsidRPr="0051035C">
        <w:rPr>
          <w:rFonts w:cs="Arial"/>
          <w:shd w:val="clear" w:color="auto" w:fill="FFFFFF"/>
          <w:lang w:val="pl-PL"/>
        </w:rPr>
        <w:t>Lampa do oświetlania pola cewnikowania na wspólnej z osłoną przed promieniowaniem kolumnie sufitowej o minimalnych parametrach:</w:t>
      </w:r>
      <w:r w:rsidRPr="0051035C">
        <w:rPr>
          <w:rFonts w:cs="Arial"/>
          <w:shd w:val="clear" w:color="auto" w:fill="FFFFFF"/>
          <w:lang w:val="pl-PL"/>
        </w:rPr>
        <w:br/>
        <w:t>- luminancja w odległości 1 m: 70 000 luksów,</w:t>
      </w:r>
      <w:r w:rsidRPr="0051035C">
        <w:rPr>
          <w:rFonts w:cs="Arial"/>
          <w:shd w:val="clear" w:color="auto" w:fill="FFFFFF"/>
          <w:lang w:val="pl-PL"/>
        </w:rPr>
        <w:br/>
        <w:t>- zakres roboczy: min. 70-140 cm,</w:t>
      </w:r>
      <w:r w:rsidRPr="0051035C">
        <w:rPr>
          <w:rFonts w:cs="Arial"/>
          <w:shd w:val="clear" w:color="auto" w:fill="FFFFFF"/>
          <w:lang w:val="pl-PL"/>
        </w:rPr>
        <w:br/>
        <w:t>- czasza o średnicy min. 33 cm lub wymiarach min. 28 cm x 36 cm</w:t>
      </w:r>
      <w:r w:rsidRPr="0051035C">
        <w:rPr>
          <w:rFonts w:cs="Arial"/>
          <w:shd w:val="clear" w:color="auto" w:fill="FFFFFF"/>
          <w:lang w:val="pl-PL"/>
        </w:rPr>
        <w:br/>
        <w:t>- regulacja wielkości pola oświetlania min. 14-25 cm,</w:t>
      </w:r>
      <w:r w:rsidRPr="0051035C">
        <w:rPr>
          <w:rFonts w:cs="Arial"/>
          <w:shd w:val="clear" w:color="auto" w:fill="FFFFFF"/>
          <w:lang w:val="pl-PL"/>
        </w:rPr>
        <w:br/>
        <w:t>- temp. barwowa: 4100K ± 200K,</w:t>
      </w:r>
      <w:r w:rsidRPr="0051035C">
        <w:rPr>
          <w:rFonts w:cs="Arial"/>
          <w:shd w:val="clear" w:color="auto" w:fill="FFFFFF"/>
          <w:lang w:val="pl-PL"/>
        </w:rPr>
        <w:br/>
        <w:t>- indeks barwny Ra przy 4100K: min. 95,</w:t>
      </w:r>
      <w:r w:rsidRPr="0051035C">
        <w:rPr>
          <w:rFonts w:cs="Arial"/>
          <w:shd w:val="clear" w:color="auto" w:fill="FFFFFF"/>
          <w:lang w:val="pl-PL"/>
        </w:rPr>
        <w:br/>
        <w:t>- min. 16 diod świecących</w:t>
      </w:r>
    </w:p>
    <w:p w14:paraId="195976FE" w14:textId="77777777" w:rsidR="00814C31" w:rsidRPr="0051035C" w:rsidRDefault="00814C31">
      <w:pPr>
        <w:rPr>
          <w:rFonts w:ascii="Arial" w:hAnsi="Arial" w:cs="Arial"/>
          <w:sz w:val="20"/>
          <w:szCs w:val="20"/>
        </w:rPr>
      </w:pPr>
    </w:p>
    <w:p w14:paraId="1836ACD7" w14:textId="77777777" w:rsidR="00814C31" w:rsidRPr="0051035C" w:rsidRDefault="00814C31" w:rsidP="00814C31">
      <w:pPr>
        <w:pStyle w:val="Standard"/>
        <w:spacing w:after="0" w:line="240" w:lineRule="auto"/>
        <w:rPr>
          <w:rFonts w:cs="Arial"/>
          <w:lang w:val="pl-PL"/>
        </w:rPr>
      </w:pPr>
      <w:r w:rsidRPr="0051035C">
        <w:rPr>
          <w:rFonts w:cs="Arial"/>
          <w:lang w:val="pl-PL"/>
        </w:rPr>
        <w:t>Akcesoria, min.:</w:t>
      </w:r>
      <w:r w:rsidRPr="0051035C">
        <w:rPr>
          <w:rFonts w:cs="Arial"/>
          <w:lang w:val="pl-PL"/>
        </w:rPr>
        <w:br/>
        <w:t>- materac termoelastyczny dopasowany kształtem i wielkością do blatu stołu, z niezawierającym lateksu pokrowcem, odpornym na działanie środków dezynfekcyjnych;</w:t>
      </w:r>
      <w:r w:rsidRPr="0051035C">
        <w:rPr>
          <w:rFonts w:cs="Arial"/>
          <w:lang w:val="pl-PL"/>
        </w:rPr>
        <w:br/>
        <w:t>- szyny akcesoryjne z 3 stron stołu, umożliwiające mocowanie akcesoriów;</w:t>
      </w:r>
      <w:r w:rsidRPr="0051035C">
        <w:rPr>
          <w:rFonts w:cs="Arial"/>
          <w:lang w:val="pl-PL"/>
        </w:rPr>
        <w:br/>
      </w:r>
      <w:r w:rsidRPr="0051035C">
        <w:rPr>
          <w:rFonts w:cs="Arial"/>
          <w:color w:val="000000"/>
          <w:lang w:val="pl-PL"/>
        </w:rPr>
        <w:t>- podkładka pod ramię przy iniekcji – prawo- i lewostronna, z materacem, wsuwana pod pacjenta,</w:t>
      </w:r>
      <w:r w:rsidRPr="0051035C">
        <w:rPr>
          <w:rFonts w:cs="Arial"/>
          <w:color w:val="000000"/>
          <w:lang w:val="pl-PL"/>
        </w:rPr>
        <w:br/>
      </w:r>
      <w:r w:rsidRPr="0051035C">
        <w:rPr>
          <w:rFonts w:cs="Arial"/>
          <w:lang w:val="pl-PL"/>
        </w:rPr>
        <w:t>- zestaw do zabiegów z dostępu promieniowego, składający się ze wsuwanej pod materac i stabilizowanej pod ciężarem pacjenta, przeziernej dla promieniowania, wyprofilowanej podkładki z uchwytem na rękę, umożliwiającym rotowanie oraz zginanie przedramienia pacjenta w sposób pożądany przez operatora, oraz przeziernej dla promieniowania regulowanej podpórki pod ramię pacjenta, pozwalającej na przygięcie przedramienia i położenie go na brzuchu pacjenta;</w:t>
      </w:r>
      <w:r w:rsidRPr="0051035C">
        <w:rPr>
          <w:rFonts w:cs="Arial"/>
          <w:lang w:val="pl-PL"/>
        </w:rPr>
        <w:br/>
        <w:t>- podręczny stolik zabiegowy na cewniki, lidery itp., osłaniający operatora przed promieniowaniem na wysokości bioder;</w:t>
      </w:r>
      <w:r w:rsidRPr="0051035C">
        <w:rPr>
          <w:rFonts w:cs="Arial"/>
          <w:color w:val="000000"/>
          <w:lang w:val="pl-PL"/>
        </w:rPr>
        <w:br/>
      </w:r>
      <w:r w:rsidRPr="0051035C">
        <w:rPr>
          <w:rFonts w:cs="Arial"/>
          <w:lang w:val="pl-PL"/>
        </w:rPr>
        <w:t>- statyw na płyny infuzyjne przeznaczony do montażu na szynach akcesoryjnych;</w:t>
      </w:r>
      <w:r w:rsidRPr="0051035C">
        <w:rPr>
          <w:rFonts w:cs="Arial"/>
          <w:lang w:val="pl-PL"/>
        </w:rPr>
        <w:br/>
        <w:t>- podkładki zabezpieczające ułożone wzdłuż ciała ramiona pacjenta przed spadaniem z blatu stołu;</w:t>
      </w:r>
      <w:r w:rsidRPr="0051035C">
        <w:rPr>
          <w:rFonts w:cs="Arial"/>
          <w:lang w:val="pl-PL"/>
        </w:rPr>
        <w:br/>
        <w:t>- uchwyty na ręce mocowane do stołu za głową pacjenta do badań kardiologicznych;</w:t>
      </w:r>
      <w:r w:rsidRPr="0051035C">
        <w:rPr>
          <w:rFonts w:cs="Arial"/>
          <w:lang w:val="pl-PL"/>
        </w:rPr>
        <w:br/>
        <w:t>- klipsy porządkujące kable EKG i mocujące je do blatu stołu;</w:t>
      </w:r>
      <w:r w:rsidRPr="0051035C">
        <w:rPr>
          <w:rFonts w:cs="Arial"/>
          <w:lang w:val="pl-PL"/>
        </w:rPr>
        <w:br/>
        <w:t>- podkładka pod głowę pacjenta.</w:t>
      </w:r>
    </w:p>
    <w:p w14:paraId="434C2DE0" w14:textId="77777777" w:rsidR="00932BCE" w:rsidRDefault="00932BCE" w:rsidP="0051035C">
      <w:pPr>
        <w:pStyle w:val="Standard"/>
        <w:shd w:val="clear" w:color="auto" w:fill="FFFFFF"/>
        <w:spacing w:after="0" w:line="240" w:lineRule="auto"/>
        <w:rPr>
          <w:rFonts w:cs="Arial"/>
          <w:iCs/>
          <w:kern w:val="0"/>
          <w:shd w:val="clear" w:color="auto" w:fill="FFFFFF"/>
          <w:lang w:val="pl-PL"/>
        </w:rPr>
      </w:pPr>
    </w:p>
    <w:p w14:paraId="5D198471" w14:textId="43162311" w:rsidR="0051035C" w:rsidRPr="0051035C" w:rsidRDefault="0051035C" w:rsidP="0051035C">
      <w:pPr>
        <w:pStyle w:val="Standard"/>
        <w:shd w:val="clear" w:color="auto" w:fill="FFFFFF"/>
        <w:spacing w:after="0" w:line="240" w:lineRule="auto"/>
        <w:rPr>
          <w:rFonts w:cs="Arial"/>
          <w:iCs/>
          <w:shd w:val="clear" w:color="auto" w:fill="FFFFFF"/>
          <w:lang w:val="pl-PL"/>
        </w:rPr>
      </w:pPr>
      <w:r w:rsidRPr="0051035C">
        <w:rPr>
          <w:rFonts w:cs="Arial"/>
          <w:iCs/>
          <w:kern w:val="0"/>
          <w:shd w:val="clear" w:color="auto" w:fill="FFFFFF"/>
          <w:lang w:val="pl-PL"/>
        </w:rPr>
        <w:t>Okres gwarancji min  24 miesi</w:t>
      </w:r>
      <w:r w:rsidR="00243237">
        <w:rPr>
          <w:rFonts w:cs="Arial"/>
          <w:iCs/>
          <w:kern w:val="0"/>
          <w:shd w:val="clear" w:color="auto" w:fill="FFFFFF"/>
          <w:lang w:val="pl-PL"/>
        </w:rPr>
        <w:t>ą</w:t>
      </w:r>
      <w:r w:rsidRPr="0051035C">
        <w:rPr>
          <w:rFonts w:cs="Arial"/>
          <w:iCs/>
          <w:kern w:val="0"/>
          <w:shd w:val="clear" w:color="auto" w:fill="FFFFFF"/>
          <w:lang w:val="pl-PL"/>
        </w:rPr>
        <w:t xml:space="preserve">ce </w:t>
      </w:r>
    </w:p>
    <w:p w14:paraId="36FAC25C" w14:textId="77777777" w:rsidR="0051035C" w:rsidRDefault="0051035C">
      <w:pPr>
        <w:rPr>
          <w:rFonts w:ascii="Arial" w:hAnsi="Arial" w:cs="Arial"/>
          <w:sz w:val="20"/>
          <w:szCs w:val="20"/>
        </w:rPr>
      </w:pPr>
    </w:p>
    <w:p w14:paraId="7A04B380" w14:textId="5849CAF6" w:rsidR="00F44789" w:rsidRPr="00CF67AF" w:rsidRDefault="00682A4A">
      <w:pPr>
        <w:rPr>
          <w:rFonts w:ascii="Arial" w:hAnsi="Arial" w:cs="Arial"/>
          <w:i/>
          <w:iCs/>
          <w:sz w:val="20"/>
          <w:szCs w:val="20"/>
        </w:rPr>
      </w:pPr>
      <w:r w:rsidRPr="00CF67AF">
        <w:rPr>
          <w:rFonts w:ascii="Tahoma" w:hAnsi="Tahoma" w:cs="Tahoma"/>
          <w:b/>
          <w:i/>
          <w:iCs/>
          <w:sz w:val="20"/>
          <w:szCs w:val="20"/>
        </w:rPr>
        <w:t>UWAGA:</w:t>
      </w:r>
    </w:p>
    <w:p w14:paraId="0C706F93" w14:textId="129DA421" w:rsidR="00F44789" w:rsidRPr="00CF67AF" w:rsidRDefault="00682A4A">
      <w:pPr>
        <w:rPr>
          <w:rFonts w:ascii="Tahoma" w:hAnsi="Tahoma" w:cs="Tahoma"/>
          <w:i/>
          <w:iCs/>
          <w:sz w:val="20"/>
          <w:szCs w:val="20"/>
        </w:rPr>
      </w:pPr>
      <w:r w:rsidRPr="00CF67AF">
        <w:rPr>
          <w:rFonts w:ascii="Tahoma" w:hAnsi="Tahoma" w:cs="Tahoma"/>
          <w:i/>
          <w:iCs/>
          <w:sz w:val="20"/>
          <w:szCs w:val="20"/>
        </w:rPr>
        <w:t xml:space="preserve">urządzenie </w:t>
      </w:r>
      <w:r w:rsidR="00F44789" w:rsidRPr="00CF67AF">
        <w:rPr>
          <w:rFonts w:ascii="Tahoma" w:hAnsi="Tahoma" w:cs="Tahoma"/>
          <w:i/>
          <w:iCs/>
          <w:sz w:val="20"/>
          <w:szCs w:val="20"/>
        </w:rPr>
        <w:t>musi być fabrycznie nowy, nieużywany do prezentacji, kompletny, w pełni sprawny, musi odpowiadać standardom jakościowym i technicznym, wynikającym z funkcji i przeznaczenia, musi być wolny od wad materiałowych, konstrukcyjnych, fizycznych i prawnych, musi spełniać wymagania określone przez Zamawiającego oraz nie może być obciążony żadnymi prawami na rzecz osób trzecich</w:t>
      </w:r>
    </w:p>
    <w:p w14:paraId="1359C819" w14:textId="52EC9272" w:rsidR="00F44789" w:rsidRPr="00CF67AF" w:rsidRDefault="00682A4A" w:rsidP="00F44789">
      <w:pPr>
        <w:autoSpaceDE w:val="0"/>
        <w:autoSpaceDN w:val="0"/>
        <w:adjustRightInd w:val="0"/>
        <w:spacing w:after="0" w:line="240" w:lineRule="auto"/>
        <w:jc w:val="both"/>
        <w:rPr>
          <w:rFonts w:ascii="Tahoma" w:hAnsi="Tahoma" w:cs="Tahoma"/>
          <w:i/>
          <w:iCs/>
          <w:sz w:val="20"/>
          <w:szCs w:val="20"/>
        </w:rPr>
      </w:pPr>
      <w:r w:rsidRPr="00CF67AF">
        <w:rPr>
          <w:rFonts w:ascii="Tahoma" w:hAnsi="Tahoma" w:cs="Tahoma"/>
          <w:i/>
          <w:iCs/>
          <w:sz w:val="20"/>
          <w:szCs w:val="20"/>
        </w:rPr>
        <w:t xml:space="preserve">urządzenie </w:t>
      </w:r>
      <w:r w:rsidR="00F44789" w:rsidRPr="00CF67AF">
        <w:rPr>
          <w:rFonts w:ascii="Tahoma" w:hAnsi="Tahoma" w:cs="Tahoma"/>
          <w:i/>
          <w:iCs/>
          <w:sz w:val="20"/>
          <w:szCs w:val="20"/>
        </w:rPr>
        <w:t xml:space="preserve">nie może być: prototypem, wersją demo, rekondycjonowany, powystawowy - w całości lub części; </w:t>
      </w:r>
    </w:p>
    <w:p w14:paraId="53640269" w14:textId="77777777" w:rsidR="00F44789" w:rsidRPr="00CF67AF" w:rsidRDefault="00F44789" w:rsidP="00F44789">
      <w:pPr>
        <w:autoSpaceDE w:val="0"/>
        <w:autoSpaceDN w:val="0"/>
        <w:adjustRightInd w:val="0"/>
        <w:spacing w:after="0" w:line="240" w:lineRule="auto"/>
        <w:jc w:val="both"/>
        <w:rPr>
          <w:rFonts w:ascii="Tahoma" w:hAnsi="Tahoma" w:cs="Tahoma"/>
          <w:i/>
          <w:iCs/>
          <w:sz w:val="20"/>
          <w:szCs w:val="20"/>
        </w:rPr>
      </w:pPr>
    </w:p>
    <w:p w14:paraId="1D26EC4B" w14:textId="090FA134" w:rsidR="00F44789" w:rsidRPr="00CF67AF" w:rsidRDefault="00CF67AF" w:rsidP="00F44789">
      <w:pPr>
        <w:autoSpaceDE w:val="0"/>
        <w:autoSpaceDN w:val="0"/>
        <w:adjustRightInd w:val="0"/>
        <w:spacing w:after="0" w:line="240" w:lineRule="auto"/>
        <w:jc w:val="both"/>
        <w:rPr>
          <w:rFonts w:ascii="Tahoma" w:hAnsi="Tahoma" w:cs="Tahoma"/>
          <w:i/>
          <w:iCs/>
          <w:sz w:val="20"/>
          <w:szCs w:val="20"/>
        </w:rPr>
      </w:pPr>
      <w:r w:rsidRPr="00CF67AF">
        <w:rPr>
          <w:rFonts w:ascii="Tahoma" w:hAnsi="Tahoma" w:cs="Tahoma"/>
          <w:i/>
          <w:iCs/>
          <w:sz w:val="20"/>
          <w:szCs w:val="20"/>
        </w:rPr>
        <w:t xml:space="preserve">urządzenie </w:t>
      </w:r>
      <w:r w:rsidR="00F44789" w:rsidRPr="00CF67AF">
        <w:rPr>
          <w:rFonts w:ascii="Tahoma" w:hAnsi="Tahoma" w:cs="Tahoma"/>
          <w:i/>
          <w:iCs/>
          <w:sz w:val="20"/>
          <w:szCs w:val="20"/>
        </w:rPr>
        <w:t>musi być wyposażon</w:t>
      </w:r>
      <w:r w:rsidRPr="00CF67AF">
        <w:rPr>
          <w:rFonts w:ascii="Tahoma" w:hAnsi="Tahoma" w:cs="Tahoma"/>
          <w:i/>
          <w:iCs/>
          <w:sz w:val="20"/>
          <w:szCs w:val="20"/>
        </w:rPr>
        <w:t>e</w:t>
      </w:r>
      <w:r w:rsidR="00F44789" w:rsidRPr="00CF67AF">
        <w:rPr>
          <w:rFonts w:ascii="Tahoma" w:hAnsi="Tahoma" w:cs="Tahoma"/>
          <w:i/>
          <w:iCs/>
          <w:sz w:val="20"/>
          <w:szCs w:val="20"/>
        </w:rPr>
        <w:t xml:space="preserve"> w pełną, aktualną i stabilną wersję oprogramowania umożliwiającą wykorzystanie </w:t>
      </w:r>
      <w:r w:rsidR="00F87F3B" w:rsidRPr="00CF67AF">
        <w:rPr>
          <w:rFonts w:ascii="Tahoma" w:hAnsi="Tahoma" w:cs="Tahoma"/>
          <w:i/>
          <w:iCs/>
          <w:sz w:val="20"/>
          <w:szCs w:val="20"/>
        </w:rPr>
        <w:t>Urządzenia</w:t>
      </w:r>
      <w:r w:rsidR="00F44789" w:rsidRPr="00CF67AF">
        <w:rPr>
          <w:rFonts w:ascii="Tahoma" w:hAnsi="Tahoma" w:cs="Tahoma"/>
          <w:i/>
          <w:iCs/>
          <w:sz w:val="20"/>
          <w:szCs w:val="20"/>
        </w:rPr>
        <w:t xml:space="preserve"> w zakresie opisanym w </w:t>
      </w:r>
      <w:r w:rsidR="00F87F3B" w:rsidRPr="00CF67AF">
        <w:rPr>
          <w:rFonts w:ascii="Tahoma" w:hAnsi="Tahoma" w:cs="Tahoma"/>
          <w:i/>
          <w:iCs/>
          <w:sz w:val="20"/>
          <w:szCs w:val="20"/>
        </w:rPr>
        <w:t>powyż</w:t>
      </w:r>
      <w:r w:rsidRPr="00CF67AF">
        <w:rPr>
          <w:rFonts w:ascii="Tahoma" w:hAnsi="Tahoma" w:cs="Tahoma"/>
          <w:i/>
          <w:iCs/>
          <w:sz w:val="20"/>
          <w:szCs w:val="20"/>
        </w:rPr>
        <w:t>szym</w:t>
      </w:r>
      <w:r w:rsidR="00F44789" w:rsidRPr="00CF67AF">
        <w:rPr>
          <w:rFonts w:ascii="Tahoma" w:hAnsi="Tahoma" w:cs="Tahoma"/>
          <w:i/>
          <w:iCs/>
          <w:sz w:val="20"/>
          <w:szCs w:val="20"/>
        </w:rPr>
        <w:t xml:space="preserve"> zakresie zakupionych opcji w języku polskim;</w:t>
      </w:r>
    </w:p>
    <w:p w14:paraId="541D21C1" w14:textId="77777777" w:rsidR="00F87F3B" w:rsidRPr="00CF67AF" w:rsidRDefault="00F87F3B" w:rsidP="00F44789">
      <w:pPr>
        <w:autoSpaceDE w:val="0"/>
        <w:autoSpaceDN w:val="0"/>
        <w:adjustRightInd w:val="0"/>
        <w:spacing w:after="0" w:line="240" w:lineRule="auto"/>
        <w:jc w:val="both"/>
        <w:rPr>
          <w:rFonts w:ascii="Tahoma" w:hAnsi="Tahoma" w:cs="Tahoma"/>
          <w:i/>
          <w:iCs/>
          <w:sz w:val="20"/>
          <w:szCs w:val="20"/>
        </w:rPr>
      </w:pPr>
    </w:p>
    <w:p w14:paraId="7943AC6B" w14:textId="3D567E4C" w:rsidR="00F44789" w:rsidRPr="00CF67AF" w:rsidRDefault="00CF67AF" w:rsidP="00F44789">
      <w:pPr>
        <w:autoSpaceDE w:val="0"/>
        <w:autoSpaceDN w:val="0"/>
        <w:adjustRightInd w:val="0"/>
        <w:spacing w:after="0" w:line="240" w:lineRule="auto"/>
        <w:jc w:val="both"/>
        <w:rPr>
          <w:rFonts w:ascii="Tahoma" w:hAnsi="Tahoma" w:cs="Tahoma"/>
          <w:i/>
          <w:iCs/>
          <w:sz w:val="20"/>
          <w:szCs w:val="20"/>
        </w:rPr>
      </w:pPr>
      <w:r w:rsidRPr="00CF67AF">
        <w:rPr>
          <w:rFonts w:ascii="Tahoma" w:hAnsi="Tahoma" w:cs="Tahoma"/>
          <w:i/>
          <w:iCs/>
          <w:sz w:val="20"/>
          <w:szCs w:val="20"/>
        </w:rPr>
        <w:t xml:space="preserve">urządzenie </w:t>
      </w:r>
      <w:r w:rsidR="00F44789" w:rsidRPr="00CF67AF">
        <w:rPr>
          <w:rFonts w:ascii="Tahoma" w:hAnsi="Tahoma" w:cs="Tahoma"/>
          <w:i/>
          <w:iCs/>
          <w:sz w:val="20"/>
          <w:szCs w:val="20"/>
        </w:rPr>
        <w:t>ma być dostarczon</w:t>
      </w:r>
      <w:r w:rsidRPr="00CF67AF">
        <w:rPr>
          <w:rFonts w:ascii="Tahoma" w:hAnsi="Tahoma" w:cs="Tahoma"/>
          <w:i/>
          <w:iCs/>
          <w:sz w:val="20"/>
          <w:szCs w:val="20"/>
        </w:rPr>
        <w:t>e</w:t>
      </w:r>
      <w:r w:rsidR="00F44789" w:rsidRPr="00CF67AF">
        <w:rPr>
          <w:rFonts w:ascii="Tahoma" w:hAnsi="Tahoma" w:cs="Tahoma"/>
          <w:i/>
          <w:iCs/>
          <w:sz w:val="20"/>
          <w:szCs w:val="20"/>
        </w:rPr>
        <w:t xml:space="preserve"> wraz z zainstalowanym oprogramowaniem i licencją udzieloną na czas nieoznaczony, niezbędną do jego użytkowania. Wykonawca gwarantuje, że przekazane Zamawiającemu licencje są wolne od wad prawnych oraz nie są obciążone prawami osób trzecich. Sprzęt ma być fabrycznie nowy, wolny od wad prawnych i fizycznych oraz w pełni skonfigurowany w zakresie niezbędnym do użytkowania.</w:t>
      </w:r>
    </w:p>
    <w:p w14:paraId="4BC42CD1" w14:textId="77777777" w:rsidR="00F44789" w:rsidRPr="00CF67AF" w:rsidRDefault="00F44789">
      <w:pPr>
        <w:rPr>
          <w:rFonts w:ascii="Arial" w:hAnsi="Arial" w:cs="Arial"/>
          <w:sz w:val="20"/>
          <w:szCs w:val="20"/>
        </w:rPr>
      </w:pPr>
    </w:p>
    <w:sectPr w:rsidR="00F44789" w:rsidRPr="00CF67AF" w:rsidSect="0057505F">
      <w:footerReference w:type="default" r:id="rId8"/>
      <w:pgSz w:w="11906" w:h="16838"/>
      <w:pgMar w:top="851" w:right="566" w:bottom="1276" w:left="1440" w:header="708" w:footer="37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58381F" w14:textId="77777777" w:rsidR="00266008" w:rsidRDefault="00266008" w:rsidP="00266008">
      <w:pPr>
        <w:spacing w:after="0" w:line="240" w:lineRule="auto"/>
      </w:pPr>
      <w:r>
        <w:separator/>
      </w:r>
    </w:p>
  </w:endnote>
  <w:endnote w:type="continuationSeparator" w:id="0">
    <w:p w14:paraId="1D90A7B3" w14:textId="77777777" w:rsidR="00266008" w:rsidRDefault="00266008" w:rsidP="002660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1" w:usb1="08070000" w:usb2="00000010" w:usb3="00000000" w:csb0="0002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55106"/>
      <w:docPartObj>
        <w:docPartGallery w:val="Page Numbers (Bottom of Page)"/>
        <w:docPartUnique/>
      </w:docPartObj>
    </w:sdtPr>
    <w:sdtEndPr/>
    <w:sdtContent>
      <w:sdt>
        <w:sdtPr>
          <w:id w:val="-1769616900"/>
          <w:docPartObj>
            <w:docPartGallery w:val="Page Numbers (Top of Page)"/>
            <w:docPartUnique/>
          </w:docPartObj>
        </w:sdtPr>
        <w:sdtEndPr/>
        <w:sdtContent>
          <w:p w14:paraId="6646FAE9" w14:textId="77777777" w:rsidR="003964BD" w:rsidRDefault="003964BD">
            <w:pPr>
              <w:pStyle w:val="Stopka"/>
              <w:jc w:val="right"/>
              <w:rPr>
                <w:b/>
                <w:bCs/>
                <w:sz w:val="24"/>
                <w:szCs w:val="24"/>
              </w:rPr>
            </w:pPr>
            <w:r>
              <w:t xml:space="preserve">Strona </w:t>
            </w:r>
            <w:r>
              <w:rPr>
                <w:b/>
                <w:bCs/>
                <w:sz w:val="24"/>
                <w:szCs w:val="24"/>
              </w:rPr>
              <w:fldChar w:fldCharType="begin"/>
            </w:r>
            <w:r>
              <w:rPr>
                <w:b/>
                <w:bCs/>
              </w:rPr>
              <w:instrText>PAGE</w:instrText>
            </w:r>
            <w:r>
              <w:rPr>
                <w:b/>
                <w:bCs/>
                <w:sz w:val="24"/>
                <w:szCs w:val="24"/>
              </w:rPr>
              <w:fldChar w:fldCharType="separate"/>
            </w:r>
            <w:r w:rsidR="00A257D0">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A257D0">
              <w:rPr>
                <w:b/>
                <w:bCs/>
                <w:noProof/>
              </w:rPr>
              <w:t>3</w:t>
            </w:r>
            <w:r>
              <w:rPr>
                <w:b/>
                <w:bCs/>
                <w:sz w:val="24"/>
                <w:szCs w:val="24"/>
              </w:rPr>
              <w:fldChar w:fldCharType="end"/>
            </w:r>
          </w:p>
          <w:p w14:paraId="5CCE69A8" w14:textId="6A52AC13" w:rsidR="003964BD" w:rsidRPr="0057505F" w:rsidRDefault="00A257D0" w:rsidP="0057505F">
            <w:pPr>
              <w:pStyle w:val="Stopka"/>
              <w:jc w:val="right"/>
              <w:rPr>
                <w:sz w:val="16"/>
                <w:szCs w:val="16"/>
              </w:rPr>
            </w:pPr>
          </w:p>
        </w:sdtContent>
      </w:sdt>
    </w:sdtContent>
  </w:sdt>
  <w:p w14:paraId="48D55963" w14:textId="0B9845FF" w:rsidR="003964BD" w:rsidRPr="003964BD" w:rsidRDefault="003964BD" w:rsidP="003964BD">
    <w:pPr>
      <w:pStyle w:val="Standard"/>
      <w:jc w:val="both"/>
      <w:rPr>
        <w:rFonts w:ascii="Arial Narrow" w:hAnsi="Arial Narrow"/>
        <w:b/>
        <w:lang w:val="pl-PL"/>
      </w:rPr>
    </w:pPr>
    <w:r w:rsidRPr="003964BD">
      <w:rPr>
        <w:rFonts w:ascii="Arial Narrow" w:hAnsi="Arial Narrow"/>
        <w:b/>
        <w:lang w:val="pl-PL"/>
      </w:rPr>
      <w:t>„Dostawie sprzętu medycznego wraz z montażem oraz przeszkoleniem pracowników z obsługi sprzętu – ANGIOGRAF – 1 szt.”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FF1F0F" w14:textId="77777777" w:rsidR="00266008" w:rsidRDefault="00266008" w:rsidP="00266008">
      <w:pPr>
        <w:spacing w:after="0" w:line="240" w:lineRule="auto"/>
      </w:pPr>
      <w:r>
        <w:separator/>
      </w:r>
    </w:p>
  </w:footnote>
  <w:footnote w:type="continuationSeparator" w:id="0">
    <w:p w14:paraId="1D53EADC" w14:textId="77777777" w:rsidR="00266008" w:rsidRDefault="00266008" w:rsidP="002660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D062CB"/>
    <w:multiLevelType w:val="hybridMultilevel"/>
    <w:tmpl w:val="D2407E1A"/>
    <w:lvl w:ilvl="0" w:tplc="0415000F">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909768F"/>
    <w:multiLevelType w:val="hybridMultilevel"/>
    <w:tmpl w:val="1B40B8FC"/>
    <w:lvl w:ilvl="0" w:tplc="04150001">
      <w:start w:val="1"/>
      <w:numFmt w:val="bullet"/>
      <w:lvlText w:val=""/>
      <w:lvlJc w:val="left"/>
      <w:pPr>
        <w:tabs>
          <w:tab w:val="num" w:pos="720"/>
        </w:tabs>
        <w:ind w:left="720" w:hanging="360"/>
      </w:pPr>
      <w:rPr>
        <w:rFonts w:ascii="Symbol" w:hAnsi="Symbol" w:hint="default"/>
        <w:b w:val="0"/>
        <w:i w:val="0"/>
        <w:sz w:val="20"/>
        <w:szCs w:val="20"/>
      </w:rPr>
    </w:lvl>
    <w:lvl w:ilvl="1" w:tplc="04150005">
      <w:start w:val="1"/>
      <w:numFmt w:val="bullet"/>
      <w:lvlText w:val=""/>
      <w:lvlJc w:val="left"/>
      <w:pPr>
        <w:tabs>
          <w:tab w:val="num" w:pos="1440"/>
        </w:tabs>
        <w:ind w:left="1440" w:hanging="360"/>
      </w:pPr>
      <w:rPr>
        <w:rFonts w:ascii="Wingdings" w:hAnsi="Wingdings" w:hint="default"/>
        <w:b w:val="0"/>
        <w:i w:val="0"/>
        <w:sz w:val="20"/>
        <w:szCs w:val="2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 w15:restartNumberingAfterBreak="0">
    <w:nsid w:val="70251DA9"/>
    <w:multiLevelType w:val="hybridMultilevel"/>
    <w:tmpl w:val="4114F74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814C31"/>
    <w:rsid w:val="00243237"/>
    <w:rsid w:val="00266008"/>
    <w:rsid w:val="0029242D"/>
    <w:rsid w:val="002D134E"/>
    <w:rsid w:val="002F4C66"/>
    <w:rsid w:val="003964BD"/>
    <w:rsid w:val="00415A55"/>
    <w:rsid w:val="00492963"/>
    <w:rsid w:val="004E2370"/>
    <w:rsid w:val="0051035C"/>
    <w:rsid w:val="0057505F"/>
    <w:rsid w:val="00682A4A"/>
    <w:rsid w:val="00683114"/>
    <w:rsid w:val="00774145"/>
    <w:rsid w:val="007E36A8"/>
    <w:rsid w:val="00814C31"/>
    <w:rsid w:val="008E19BF"/>
    <w:rsid w:val="00932BCE"/>
    <w:rsid w:val="009A04C0"/>
    <w:rsid w:val="00A12F4A"/>
    <w:rsid w:val="00A257D0"/>
    <w:rsid w:val="00BC5B42"/>
    <w:rsid w:val="00CF67AF"/>
    <w:rsid w:val="00DE41FF"/>
    <w:rsid w:val="00ED2B01"/>
    <w:rsid w:val="00F44410"/>
    <w:rsid w:val="00F44789"/>
    <w:rsid w:val="00F87F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6B4E976"/>
  <w15:docId w15:val="{DD8B0A3F-53E4-4290-9EA3-EC5FC2E1C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441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rsid w:val="00814C31"/>
    <w:pPr>
      <w:suppressAutoHyphens/>
      <w:autoSpaceDN w:val="0"/>
      <w:spacing w:after="200" w:line="276" w:lineRule="auto"/>
      <w:textAlignment w:val="baseline"/>
    </w:pPr>
    <w:rPr>
      <w:rFonts w:ascii="Arial" w:eastAsia="Times New Roman" w:hAnsi="Arial" w:cs="Times New Roman"/>
      <w:kern w:val="3"/>
      <w:sz w:val="20"/>
      <w:szCs w:val="20"/>
      <w:lang w:val="en-US"/>
    </w:rPr>
  </w:style>
  <w:style w:type="paragraph" w:styleId="Akapitzlist">
    <w:name w:val="List Paragraph"/>
    <w:basedOn w:val="Normalny"/>
    <w:uiPriority w:val="34"/>
    <w:qFormat/>
    <w:rsid w:val="002F4C66"/>
    <w:pPr>
      <w:spacing w:after="0" w:line="240" w:lineRule="auto"/>
      <w:ind w:left="720"/>
    </w:pPr>
    <w:rPr>
      <w:rFonts w:ascii="Calibri" w:hAnsi="Calibri" w:cs="Calibri"/>
    </w:rPr>
  </w:style>
  <w:style w:type="paragraph" w:styleId="Nagwek">
    <w:name w:val="header"/>
    <w:basedOn w:val="Normalny"/>
    <w:link w:val="NagwekZnak"/>
    <w:uiPriority w:val="99"/>
    <w:unhideWhenUsed/>
    <w:rsid w:val="003964B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964BD"/>
  </w:style>
  <w:style w:type="paragraph" w:styleId="Stopka">
    <w:name w:val="footer"/>
    <w:basedOn w:val="Normalny"/>
    <w:link w:val="StopkaZnak"/>
    <w:uiPriority w:val="99"/>
    <w:unhideWhenUsed/>
    <w:rsid w:val="003964B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396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2808794">
      <w:bodyDiv w:val="1"/>
      <w:marLeft w:val="0"/>
      <w:marRight w:val="0"/>
      <w:marTop w:val="0"/>
      <w:marBottom w:val="0"/>
      <w:divBdr>
        <w:top w:val="none" w:sz="0" w:space="0" w:color="auto"/>
        <w:left w:val="none" w:sz="0" w:space="0" w:color="auto"/>
        <w:bottom w:val="none" w:sz="0" w:space="0" w:color="auto"/>
        <w:right w:val="none" w:sz="0" w:space="0" w:color="auto"/>
      </w:divBdr>
    </w:div>
    <w:div w:id="639961517">
      <w:bodyDiv w:val="1"/>
      <w:marLeft w:val="0"/>
      <w:marRight w:val="0"/>
      <w:marTop w:val="0"/>
      <w:marBottom w:val="0"/>
      <w:divBdr>
        <w:top w:val="none" w:sz="0" w:space="0" w:color="auto"/>
        <w:left w:val="none" w:sz="0" w:space="0" w:color="auto"/>
        <w:bottom w:val="none" w:sz="0" w:space="0" w:color="auto"/>
        <w:right w:val="none" w:sz="0" w:space="0" w:color="auto"/>
      </w:divBdr>
    </w:div>
    <w:div w:id="1158424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745F9A4-AEB2-4FC8-AC67-223C0B03A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3</Pages>
  <Words>1323</Words>
  <Characters>7941</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9246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Krzesiński, Mateusz</dc:creator>
  <cp:lastModifiedBy>Zaopatrzenie</cp:lastModifiedBy>
  <cp:revision>10</cp:revision>
  <dcterms:created xsi:type="dcterms:W3CDTF">2022-05-05T12:33:00Z</dcterms:created>
  <dcterms:modified xsi:type="dcterms:W3CDTF">2023-05-31T10:26:00Z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f6dbec8-95a8-4638-9f5f-bd076536645c_Enabled">
    <vt:lpwstr>true</vt:lpwstr>
  </property>
  <property fmtid="{D5CDD505-2E9C-101B-9397-08002B2CF9AE}" pid="3" name="MSIP_Label_ff6dbec8-95a8-4638-9f5f-bd076536645c_SetDate">
    <vt:lpwstr>2022-05-05T11:44:59Z</vt:lpwstr>
  </property>
  <property fmtid="{D5CDD505-2E9C-101B-9397-08002B2CF9AE}" pid="4" name="MSIP_Label_ff6dbec8-95a8-4638-9f5f-bd076536645c_Method">
    <vt:lpwstr>Standard</vt:lpwstr>
  </property>
  <property fmtid="{D5CDD505-2E9C-101B-9397-08002B2CF9AE}" pid="5" name="MSIP_Label_ff6dbec8-95a8-4638-9f5f-bd076536645c_Name">
    <vt:lpwstr>Restricted - Default</vt:lpwstr>
  </property>
  <property fmtid="{D5CDD505-2E9C-101B-9397-08002B2CF9AE}" pid="6" name="MSIP_Label_ff6dbec8-95a8-4638-9f5f-bd076536645c_SiteId">
    <vt:lpwstr>5dbf1add-202a-4b8d-815b-bf0fb024e033</vt:lpwstr>
  </property>
  <property fmtid="{D5CDD505-2E9C-101B-9397-08002B2CF9AE}" pid="7" name="MSIP_Label_ff6dbec8-95a8-4638-9f5f-bd076536645c_ActionId">
    <vt:lpwstr>b5ad5b04-4eac-49e9-b551-d00e27775c22</vt:lpwstr>
  </property>
  <property fmtid="{D5CDD505-2E9C-101B-9397-08002B2CF9AE}" pid="8" name="MSIP_Label_ff6dbec8-95a8-4638-9f5f-bd076536645c_ContentBits">
    <vt:lpwstr>0</vt:lpwstr>
  </property>
</Properties>
</file>