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1156E" w:rsidRPr="0021156E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1156E" w:rsidRPr="0021156E">
        <w:rPr>
          <w:b/>
          <w:sz w:val="22"/>
          <w:szCs w:val="22"/>
        </w:rPr>
        <w:t>NZ/35/D/P/AC/2023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156E" w:rsidRPr="00110593" w:rsidTr="000E66E6">
        <w:tc>
          <w:tcPr>
            <w:tcW w:w="9104" w:type="dxa"/>
            <w:shd w:val="clear" w:color="auto" w:fill="D9D9D9"/>
          </w:tcPr>
          <w:p w:rsidR="0021156E" w:rsidRPr="00110593" w:rsidRDefault="0021156E" w:rsidP="000E66E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1156E" w:rsidRPr="00110593" w:rsidRDefault="0021156E" w:rsidP="000E66E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1156E">
              <w:t>(t.j. Dz. U. z 2022r. poz. 1710)</w:t>
            </w:r>
            <w:r w:rsidRPr="00110593">
              <w:t xml:space="preserve"> (dalej jako: ustawa Pzp), dotyczące:</w:t>
            </w:r>
          </w:p>
          <w:p w:rsidR="0021156E" w:rsidRPr="0043102D" w:rsidRDefault="0021156E" w:rsidP="000E66E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1156E" w:rsidRPr="00110593" w:rsidRDefault="0021156E" w:rsidP="000E66E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1156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1156E">
        <w:rPr>
          <w:b/>
          <w:sz w:val="22"/>
          <w:szCs w:val="22"/>
        </w:rPr>
        <w:t>Dostawy implantów ortopedycznych  i endoprotez stawu kolanowego ujęte w 7 zadaniach asortymentowych dla zaopatrzenia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852" w:rsidRDefault="00AC4852">
      <w:r>
        <w:separator/>
      </w:r>
    </w:p>
  </w:endnote>
  <w:endnote w:type="continuationSeparator" w:id="0">
    <w:p w:rsidR="00AC4852" w:rsidRDefault="00AC4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5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5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852" w:rsidRDefault="00AC4852">
      <w:r>
        <w:separator/>
      </w:r>
    </w:p>
  </w:footnote>
  <w:footnote w:type="continuationSeparator" w:id="0">
    <w:p w:rsidR="00AC4852" w:rsidRDefault="00AC485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4852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1156E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C4852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A5F215-F633-443B-BDAD-E3CE06B47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54836-0AE8-4363-9206-E36C1ED8F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2010-01-07T08:39:00Z</cp:lastPrinted>
  <dcterms:created xsi:type="dcterms:W3CDTF">2023-06-06T06:43:00Z</dcterms:created>
  <dcterms:modified xsi:type="dcterms:W3CDTF">2023-06-06T06:43:00Z</dcterms:modified>
</cp:coreProperties>
</file>