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0EB1" w:rsidRPr="00A70EB1" w:rsidRDefault="00A70EB1" w:rsidP="00A70EB1">
      <w:pPr>
        <w:ind w:left="709" w:hanging="425"/>
        <w:jc w:val="right"/>
        <w:rPr>
          <w:b/>
        </w:rPr>
      </w:pPr>
      <w:r w:rsidRPr="00A70EB1">
        <w:rPr>
          <w:b/>
        </w:rPr>
        <w:t>Załącznik nr 3 do zapytania ZP/</w:t>
      </w:r>
      <w:r>
        <w:rPr>
          <w:b/>
        </w:rPr>
        <w:t>3</w:t>
      </w:r>
      <w:r w:rsidRPr="00A70EB1">
        <w:rPr>
          <w:b/>
        </w:rPr>
        <w:t>0</w:t>
      </w:r>
      <w:r>
        <w:rPr>
          <w:b/>
        </w:rPr>
        <w:t>1</w:t>
      </w:r>
      <w:r w:rsidRPr="00A70EB1">
        <w:rPr>
          <w:b/>
        </w:rPr>
        <w:t>5/D/23</w:t>
      </w:r>
    </w:p>
    <w:p w:rsidR="00A70EB1" w:rsidRDefault="00A70EB1" w:rsidP="0036704D">
      <w:pPr>
        <w:ind w:left="709" w:hanging="425"/>
      </w:pPr>
    </w:p>
    <w:p w:rsidR="00416505" w:rsidRDefault="00416505" w:rsidP="0036704D">
      <w:pPr>
        <w:ind w:left="709" w:hanging="425"/>
      </w:pPr>
      <w:r w:rsidRPr="00416505">
        <w:t>Mikroskop świetlny stereoskopowy z kamerą 4K</w:t>
      </w:r>
      <w:r>
        <w:t>, oprogramowaniem i dedykowaną stacją roboczą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Mikroskop stereoskopowy o faktorze zoom 16,4 :1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Wbudowany mechanizm zatrzaskowy zmiany wartości zoom z możliwością jego wyłączenia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Układ optyczny Galileusza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Zakres powiększeń przy obiektywie 1x i okularach 10x 7x – 115x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Możliwość zwiększenia zakresu powiększeń od 2,1x (przy zastosowaniu obiektywu o pow. 0,3x i okularów 10x) do 690x (przy zastosowaniu obiektywu 2x i okularów 30x)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Obiektyw o powiększeniu 1x klasy plan apochromat o aperturze 0.15 i odległości roboczej 60 mm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Zintegrowana przesłona aperturowa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Nasadka okularowa o kącie pochylenia 30 stopni z wyjściem na kamerę. Rozstaw okularów 51mm – 76mm. Podział światła okulary/kamera 100%-0%, 50%-50%</w:t>
      </w:r>
    </w:p>
    <w:p w:rsidR="008F3DF4" w:rsidRPr="009D161B" w:rsidRDefault="008F3DF4" w:rsidP="009D161B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 xml:space="preserve">Okulary </w:t>
      </w:r>
      <w:proofErr w:type="spellStart"/>
      <w:r w:rsidRPr="0036704D">
        <w:rPr>
          <w:rFonts w:cstheme="minorHAnsi"/>
        </w:rPr>
        <w:t>szerokopolowe</w:t>
      </w:r>
      <w:proofErr w:type="spellEnd"/>
      <w:r w:rsidRPr="0036704D">
        <w:rPr>
          <w:rFonts w:cstheme="minorHAnsi"/>
        </w:rPr>
        <w:t xml:space="preserve"> o powiększeniu 10X i polu widzenia 22 z regulacją </w:t>
      </w:r>
      <w:proofErr w:type="spellStart"/>
      <w:r w:rsidRPr="0036704D">
        <w:rPr>
          <w:rFonts w:cstheme="minorHAnsi"/>
        </w:rPr>
        <w:t>dioptryjną</w:t>
      </w:r>
      <w:proofErr w:type="spellEnd"/>
      <w:r w:rsidRPr="0036704D">
        <w:rPr>
          <w:rFonts w:cstheme="minorHAnsi"/>
        </w:rPr>
        <w:t xml:space="preserve"> </w:t>
      </w:r>
      <w:r w:rsidRPr="009D161B">
        <w:rPr>
          <w:rFonts w:cstheme="minorHAnsi"/>
        </w:rPr>
        <w:t>od -8 do + 5 dioptrii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Możliwość wyposażenia mikroskopu w okulary o powiększeniach 15x, 20x oraz 30x zwiększające powiększenie optyczne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Śruby ogniskowania zgrubnego i dokładnego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 xml:space="preserve">Uchwyt rewolwerowy obrotowy dla dwóch obiektywów. 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Baza mikroskopu do obserwacji w świetle odbitym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Zamontowany na bazie stolik mechaniczny do precyzyjnego przesuwania preparatów w osi X, Y. Możliwość demontażu stolika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Mikroskop zamontowany na filarze o wysokości 400mm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 xml:space="preserve">Oświetlacz </w:t>
      </w:r>
      <w:proofErr w:type="spellStart"/>
      <w:r w:rsidRPr="0036704D">
        <w:rPr>
          <w:rFonts w:cstheme="minorHAnsi"/>
        </w:rPr>
        <w:t>ledowy</w:t>
      </w:r>
      <w:proofErr w:type="spellEnd"/>
      <w:r w:rsidRPr="0036704D">
        <w:rPr>
          <w:rFonts w:cstheme="minorHAnsi"/>
        </w:rPr>
        <w:t xml:space="preserve"> do światła odbitego o mocy odpowiadającej żarówce halogenowej 150W. Żyw</w:t>
      </w:r>
      <w:r w:rsidR="0036704D" w:rsidRPr="0036704D">
        <w:rPr>
          <w:rFonts w:cstheme="minorHAnsi"/>
        </w:rPr>
        <w:t>ot</w:t>
      </w:r>
      <w:r w:rsidRPr="0036704D">
        <w:rPr>
          <w:rFonts w:cstheme="minorHAnsi"/>
        </w:rPr>
        <w:t>ność diod 50 000h. Płynna regulacja mocy światła 0%-100%. Oświetlacz pierścieniowy.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Pokrowiec, niezbędne przewody sieciowe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Oprogramowanie do akwizycji i analizy obrazu</w:t>
      </w:r>
      <w:r w:rsidR="000E09D7">
        <w:rPr>
          <w:rFonts w:cstheme="minorHAnsi"/>
        </w:rPr>
        <w:t xml:space="preserve"> z następującymi cechami: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>Interaktywne sterowanie pracą kamery, ręczny i automatyczny dobór parametrów ekspozycji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>Rejestracja zdjęć w różnych formatach (.jpg, .</w:t>
      </w:r>
      <w:proofErr w:type="spellStart"/>
      <w:r w:rsidRPr="0036704D">
        <w:rPr>
          <w:rFonts w:eastAsia="ヒラギノ角ゴ Pro W3" w:cstheme="minorHAnsi"/>
        </w:rPr>
        <w:t>bmp</w:t>
      </w:r>
      <w:proofErr w:type="spellEnd"/>
      <w:r w:rsidRPr="0036704D">
        <w:rPr>
          <w:rFonts w:eastAsia="ヒラギノ角ゴ Pro W3" w:cstheme="minorHAnsi"/>
        </w:rPr>
        <w:t>, .</w:t>
      </w:r>
      <w:proofErr w:type="spellStart"/>
      <w:r w:rsidRPr="0036704D">
        <w:rPr>
          <w:rFonts w:eastAsia="ヒラギノ角ゴ Pro W3" w:cstheme="minorHAnsi"/>
        </w:rPr>
        <w:t>tiff</w:t>
      </w:r>
      <w:proofErr w:type="spellEnd"/>
      <w:r w:rsidRPr="0036704D">
        <w:rPr>
          <w:rFonts w:eastAsia="ヒラギノ角ゴ Pro W3" w:cstheme="minorHAnsi"/>
        </w:rPr>
        <w:t>, …)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>Nagrywanie filmów w formacie .</w:t>
      </w:r>
      <w:proofErr w:type="spellStart"/>
      <w:r w:rsidRPr="0036704D">
        <w:rPr>
          <w:rFonts w:eastAsia="ヒラギノ角ゴ Pro W3" w:cstheme="minorHAnsi"/>
        </w:rPr>
        <w:t>avi</w:t>
      </w:r>
      <w:proofErr w:type="spellEnd"/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>Wyświetlanie historii i właściwości obrazów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>Dostępne narzędzia do przesuwania i zmiany powiększenia obrazu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>Synchronizacja obrazów - możliwość wyświetlania wielu obrazów z jednoczesną zmianą powiększenia wszystkich obrazów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  <w:lang w:eastAsia="pl-PL"/>
        </w:rPr>
      </w:pPr>
      <w:r w:rsidRPr="0036704D">
        <w:rPr>
          <w:rFonts w:eastAsia="ヒラギノ角ゴ Pro W3" w:cstheme="minorHAnsi"/>
        </w:rPr>
        <w:t>Wyświetlanie, wyodrębnianie i usuwanie poszczególnych warstw obrazu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  <w:lang w:eastAsia="pl-PL"/>
        </w:rPr>
      </w:pPr>
      <w:r w:rsidRPr="0036704D">
        <w:rPr>
          <w:rFonts w:eastAsia="ヒラギノ角ゴ Pro W3" w:cstheme="minorHAnsi"/>
        </w:rPr>
        <w:t>Łączenie wielu obrazów RGB w jeden obraz wielowymiarowy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>Regulacja składowych RGB, intensywności, optymalizacji kontrastu, wykonania balansu bieli i odwrócenia kolorów obrazu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  <w:lang w:eastAsia="pl-PL"/>
        </w:rPr>
      </w:pPr>
      <w:r w:rsidRPr="0036704D">
        <w:rPr>
          <w:rFonts w:eastAsia="ヒラギノ角ゴ Pro W3" w:cstheme="minorHAnsi"/>
        </w:rPr>
        <w:t>Nanoszenie na obraz opisów, strzałek, prostokątów i elips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 xml:space="preserve">Wykonywanie zdjęć w odstępach czasowych (Time </w:t>
      </w:r>
      <w:proofErr w:type="spellStart"/>
      <w:r w:rsidRPr="0036704D">
        <w:rPr>
          <w:rFonts w:eastAsia="ヒラギノ角ゴ Pro W3" w:cstheme="minorHAnsi"/>
        </w:rPr>
        <w:t>Lapse</w:t>
      </w:r>
      <w:proofErr w:type="spellEnd"/>
      <w:r w:rsidRPr="0036704D">
        <w:rPr>
          <w:rFonts w:eastAsia="ヒラギノ角ゴ Pro W3" w:cstheme="minorHAnsi"/>
        </w:rPr>
        <w:t>) z możliwością ich analizy,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lastRenderedPageBreak/>
        <w:t>Wykonywanie operacji na zdjęciach: lustrzane odbicie, obrót, zmiana wielkości, wycinanie fragmentów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>Zmiana kontrastu, ostrości, rozmycia, wygładzanie i korekcja cieni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>Zmiana głębi bitowej grafiki obrazu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 xml:space="preserve">Pomiary morfometryczne: długość, pomiar kąta, pole powierzchni i obwód 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eastAsia="ヒラギノ角ゴ Pro W3" w:cstheme="minorHAnsi"/>
        </w:rPr>
      </w:pPr>
      <w:r w:rsidRPr="0036704D">
        <w:rPr>
          <w:rFonts w:eastAsia="ヒラギノ角ゴ Pro W3" w:cstheme="minorHAnsi"/>
        </w:rPr>
        <w:t>prostokąta, koła, elipsy, wieloboku na wykonanym zdjęciu jak i obrazie „na żywo” ze statystyką pomiarów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>Eksport wyników pomiarów do arkusza kalkulacyjnego MS Excel lub w wersji tekstowej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>Tworzenie obrazów o zwiększonej głębi ostrości w trakcie ręcznego ogniskowania bez konieczności zapisywania zdjęć pośrednich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>Tworzenie obrazów panoramicznych nie mieszczących się w polu widzenia poprzez przesuwanie stolikiem w osi X,Y bez konieczności zapisywania zdjęć pośrednich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>Tworzenie profili intensywności na obrazie „na żywo”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>Tworzenie przycisków funkcyjnych najczęściej używanych funkcji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 xml:space="preserve">Funkcja „auto </w:t>
      </w:r>
      <w:proofErr w:type="spellStart"/>
      <w:r w:rsidRPr="0036704D">
        <w:rPr>
          <w:rFonts w:cstheme="minorHAnsi"/>
        </w:rPr>
        <w:t>hide</w:t>
      </w:r>
      <w:proofErr w:type="spellEnd"/>
      <w:r w:rsidRPr="0036704D">
        <w:rPr>
          <w:rFonts w:cstheme="minorHAnsi"/>
        </w:rPr>
        <w:t xml:space="preserve">”, czyli automatycznego pojawiania się lub znikania poszczególnych zakładek funkcyjnych w momencie najechania kursorem 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 xml:space="preserve">Możliwość rozbudowy oprogramowania poprzez dodawanie modułów lub podwyższenie do wyższej wersji bez konieczności zakupu programu od nowa 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 xml:space="preserve">Kolorowa kamera cyfrowa z sensorem CMOS w rozdzielczości 4K </w:t>
      </w:r>
      <w:r w:rsidR="000E09D7">
        <w:rPr>
          <w:rFonts w:cstheme="minorHAnsi"/>
        </w:rPr>
        <w:t>i następującymi cechami: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>Wielkość matrycy 1 cal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 xml:space="preserve">Rozdzielczość 3840x2160 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>Wielkość piksela 3,45 µm x 3,45µm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>Zakres dynamiki 10 bit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>Zakres czasu ekspozycji w zakresie 27µs – 15s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 xml:space="preserve">Global </w:t>
      </w:r>
      <w:proofErr w:type="spellStart"/>
      <w:r w:rsidRPr="0036704D">
        <w:rPr>
          <w:rFonts w:cstheme="minorHAnsi"/>
        </w:rPr>
        <w:t>shutter</w:t>
      </w:r>
      <w:proofErr w:type="spellEnd"/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>Bezpośrednie połączenie z komputerem za pomocą portu USB 3.0</w:t>
      </w:r>
    </w:p>
    <w:p w:rsidR="008F3DF4" w:rsidRPr="0036704D" w:rsidRDefault="008F3DF4" w:rsidP="0036704D">
      <w:pPr>
        <w:pStyle w:val="Akapitzlist"/>
        <w:numPr>
          <w:ilvl w:val="1"/>
          <w:numId w:val="4"/>
        </w:numPr>
        <w:rPr>
          <w:rFonts w:cstheme="minorHAnsi"/>
        </w:rPr>
      </w:pPr>
      <w:r w:rsidRPr="0036704D">
        <w:rPr>
          <w:rFonts w:cstheme="minorHAnsi"/>
        </w:rPr>
        <w:t>mocowanie na gwint typu c – adaptacja bez optyki</w:t>
      </w:r>
    </w:p>
    <w:p w:rsidR="008F3DF4" w:rsidRPr="0036704D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Dedykowana stacja robocza obsługująca system 4K z monitorem o rozdzielczości 4K o przekątnej 31.5 cala</w:t>
      </w:r>
    </w:p>
    <w:p w:rsidR="008F3DF4" w:rsidRDefault="008F3DF4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 w:rsidRPr="0036704D">
        <w:rPr>
          <w:rFonts w:cstheme="minorHAnsi"/>
        </w:rPr>
        <w:t>Mikroskop, kamera</w:t>
      </w:r>
      <w:r w:rsidR="00080BE0">
        <w:rPr>
          <w:rFonts w:cstheme="minorHAnsi"/>
        </w:rPr>
        <w:t xml:space="preserve"> i</w:t>
      </w:r>
      <w:r w:rsidRPr="0036704D">
        <w:rPr>
          <w:rFonts w:cstheme="minorHAnsi"/>
        </w:rPr>
        <w:t xml:space="preserve"> oprogramowanie od jednego producenta gwarantujące pełną kompatybilność i serwisowanie</w:t>
      </w:r>
    </w:p>
    <w:p w:rsidR="00416505" w:rsidRDefault="00416505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>
        <w:rPr>
          <w:rFonts w:cstheme="minorHAnsi"/>
        </w:rPr>
        <w:t xml:space="preserve">Pełna instalacja zestawu u </w:t>
      </w:r>
      <w:r w:rsidR="00A70EB1">
        <w:rPr>
          <w:rFonts w:cstheme="minorHAnsi"/>
        </w:rPr>
        <w:t>Zamawiającego.</w:t>
      </w:r>
      <w:bookmarkStart w:id="0" w:name="_GoBack"/>
      <w:bookmarkEnd w:id="0"/>
    </w:p>
    <w:p w:rsidR="00416505" w:rsidRDefault="00416505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>
        <w:rPr>
          <w:rFonts w:cstheme="minorHAnsi"/>
        </w:rPr>
        <w:t>Gwarancja co najmniej 12 miesięcy</w:t>
      </w:r>
    </w:p>
    <w:p w:rsidR="00416505" w:rsidRPr="0036704D" w:rsidRDefault="00416505" w:rsidP="0036704D">
      <w:pPr>
        <w:pStyle w:val="Akapitzlist"/>
        <w:numPr>
          <w:ilvl w:val="0"/>
          <w:numId w:val="4"/>
        </w:numPr>
        <w:ind w:left="709" w:hanging="425"/>
        <w:rPr>
          <w:rFonts w:cstheme="minorHAnsi"/>
        </w:rPr>
      </w:pPr>
      <w:r>
        <w:rPr>
          <w:rFonts w:cstheme="minorHAnsi"/>
        </w:rPr>
        <w:t>Czas dostawy do 9 tygodni</w:t>
      </w:r>
    </w:p>
    <w:p w:rsidR="007A7E73" w:rsidRDefault="007A7E73" w:rsidP="0036704D">
      <w:pPr>
        <w:pStyle w:val="Akapitzlist"/>
      </w:pPr>
    </w:p>
    <w:sectPr w:rsidR="007A7E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A77D0"/>
    <w:multiLevelType w:val="hybridMultilevel"/>
    <w:tmpl w:val="5E5E91F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CF93A4B"/>
    <w:multiLevelType w:val="hybridMultilevel"/>
    <w:tmpl w:val="F8206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604B4B"/>
    <w:multiLevelType w:val="hybridMultilevel"/>
    <w:tmpl w:val="88CA41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8459CA"/>
    <w:multiLevelType w:val="hybridMultilevel"/>
    <w:tmpl w:val="F438C2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8867C55"/>
    <w:multiLevelType w:val="hybridMultilevel"/>
    <w:tmpl w:val="DAB4C370"/>
    <w:lvl w:ilvl="0" w:tplc="FADEBF10">
      <w:start w:val="1"/>
      <w:numFmt w:val="decimal"/>
      <w:lvlText w:val="%1."/>
      <w:lvlJc w:val="left"/>
      <w:pPr>
        <w:tabs>
          <w:tab w:val="num" w:pos="357"/>
        </w:tabs>
        <w:ind w:left="340" w:hanging="34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DF4"/>
    <w:rsid w:val="00080BE0"/>
    <w:rsid w:val="000E09D7"/>
    <w:rsid w:val="0036704D"/>
    <w:rsid w:val="00416505"/>
    <w:rsid w:val="007A7E73"/>
    <w:rsid w:val="008F3DF4"/>
    <w:rsid w:val="009D161B"/>
    <w:rsid w:val="00A70EB1"/>
    <w:rsid w:val="00BC5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3B720"/>
  <w15:chartTrackingRefBased/>
  <w15:docId w15:val="{99F64C9A-69C7-47FD-9B00-E4A9CC373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3DF4"/>
    <w:pPr>
      <w:spacing w:after="200" w:line="276" w:lineRule="auto"/>
    </w:pPr>
    <w:rPr>
      <w:kern w:val="0"/>
      <w:lang w:val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F3DF4"/>
    <w:pPr>
      <w:autoSpaceDE w:val="0"/>
      <w:autoSpaceDN w:val="0"/>
      <w:adjustRightInd w:val="0"/>
      <w:spacing w:after="0" w:line="240" w:lineRule="auto"/>
    </w:pPr>
    <w:rPr>
      <w:rFonts w:ascii="Cambria Bold" w:eastAsia="Times New Roman" w:hAnsi="Cambria Bold" w:cs="Cambria Bold"/>
      <w:color w:val="000000"/>
      <w:kern w:val="0"/>
      <w:sz w:val="24"/>
      <w:szCs w:val="24"/>
      <w:lang w:val="pl-PL"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8F3D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3596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2</cp:revision>
  <dcterms:created xsi:type="dcterms:W3CDTF">2023-06-26T10:11:00Z</dcterms:created>
  <dcterms:modified xsi:type="dcterms:W3CDTF">2023-06-26T10:11:00Z</dcterms:modified>
</cp:coreProperties>
</file>