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BB4" w:rsidRDefault="006D2BB4" w:rsidP="00187CEA"/>
    <w:p w:rsidR="006D2BB4" w:rsidRDefault="006D2BB4" w:rsidP="006D2BB4">
      <w:r>
        <w:rPr>
          <w:noProof/>
          <w:lang w:eastAsia="pl-PL"/>
        </w:rPr>
        <w:drawing>
          <wp:inline distT="0" distB="0" distL="0" distR="0" wp14:anchorId="09CBC9CE" wp14:editId="6A099117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BB4" w:rsidRDefault="006D2BB4" w:rsidP="00187CEA"/>
    <w:p w:rsidR="006D2BB4" w:rsidRDefault="006D2BB4" w:rsidP="00187C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A do SWZ</w:t>
      </w:r>
    </w:p>
    <w:p w:rsidR="006D2BB4" w:rsidRDefault="006D2BB4" w:rsidP="00187CEA"/>
    <w:p w:rsidR="006D2BB4" w:rsidRDefault="006D2BB4" w:rsidP="00187CEA"/>
    <w:p w:rsidR="00187CEA" w:rsidRPr="006D2BB4" w:rsidRDefault="00187CEA" w:rsidP="006D2BB4">
      <w:pPr>
        <w:jc w:val="center"/>
        <w:rPr>
          <w:b/>
          <w:u w:val="single"/>
        </w:rPr>
      </w:pPr>
      <w:r w:rsidRPr="006D2BB4">
        <w:rPr>
          <w:b/>
          <w:u w:val="single"/>
        </w:rPr>
        <w:t xml:space="preserve">Część </w:t>
      </w:r>
      <w:r w:rsidR="00396070" w:rsidRPr="006D2BB4">
        <w:rPr>
          <w:b/>
          <w:u w:val="single"/>
        </w:rPr>
        <w:t>1</w:t>
      </w:r>
    </w:p>
    <w:p w:rsidR="00187CEA" w:rsidRDefault="0014767F" w:rsidP="00187CEA">
      <w:r>
        <w:t>Projektor – 4 szt.</w:t>
      </w:r>
    </w:p>
    <w:p w:rsidR="0014767F" w:rsidRDefault="0014767F" w:rsidP="0014767F">
      <w:r>
        <w:t>Technologia laser</w:t>
      </w:r>
    </w:p>
    <w:p w:rsidR="0014767F" w:rsidRDefault="0014767F" w:rsidP="0014767F">
      <w:r>
        <w:t>Rozdzielczość natywna 1920 x 1080 pikseli</w:t>
      </w:r>
    </w:p>
    <w:p w:rsidR="0014767F" w:rsidRDefault="0014767F" w:rsidP="0014767F">
      <w:r>
        <w:t xml:space="preserve">Jasność 4500 ANSI </w:t>
      </w:r>
      <w:proofErr w:type="spellStart"/>
      <w:r>
        <w:t>lum</w:t>
      </w:r>
      <w:proofErr w:type="spellEnd"/>
      <w:r>
        <w:t>.</w:t>
      </w:r>
    </w:p>
    <w:p w:rsidR="0014767F" w:rsidRDefault="0014767F" w:rsidP="0014767F">
      <w:r>
        <w:t>Kontrast 2500000:1</w:t>
      </w:r>
    </w:p>
    <w:p w:rsidR="0014767F" w:rsidRDefault="0014767F" w:rsidP="0014767F">
      <w:r>
        <w:t>Ilość wyświetlanych kolorów 1070 mln</w:t>
      </w:r>
    </w:p>
    <w:p w:rsidR="0014767F" w:rsidRDefault="0014767F" w:rsidP="0014767F">
      <w:r>
        <w:t>Przekątna obrazu 1.65 - 12.7 m</w:t>
      </w:r>
    </w:p>
    <w:p w:rsidR="0014767F" w:rsidRDefault="0014767F" w:rsidP="0014767F">
      <w:r>
        <w:t xml:space="preserve">Wbudowane </w:t>
      </w:r>
      <w:proofErr w:type="spellStart"/>
      <w:r>
        <w:t>WiFi</w:t>
      </w:r>
      <w:proofErr w:type="spellEnd"/>
    </w:p>
    <w:p w:rsidR="0014767F" w:rsidRDefault="0014767F" w:rsidP="0014767F">
      <w:r>
        <w:t>Złącza zewnętrzne</w:t>
      </w:r>
    </w:p>
    <w:p w:rsidR="0014767F" w:rsidRPr="00CB3970" w:rsidRDefault="0014767F" w:rsidP="0014767F">
      <w:pPr>
        <w:rPr>
          <w:lang w:val="en-US"/>
        </w:rPr>
      </w:pPr>
      <w:r w:rsidRPr="00CB3970">
        <w:rPr>
          <w:lang w:val="en-US"/>
        </w:rPr>
        <w:t>1 x audio in (L/R)</w:t>
      </w:r>
    </w:p>
    <w:p w:rsidR="0014767F" w:rsidRPr="0014767F" w:rsidRDefault="0014767F" w:rsidP="0014767F">
      <w:pPr>
        <w:rPr>
          <w:lang w:val="en-US"/>
        </w:rPr>
      </w:pPr>
      <w:r w:rsidRPr="0014767F">
        <w:rPr>
          <w:lang w:val="en-US"/>
        </w:rPr>
        <w:t>1 x audio out (Mini Jack)</w:t>
      </w:r>
    </w:p>
    <w:p w:rsidR="0014767F" w:rsidRPr="0014767F" w:rsidRDefault="0014767F" w:rsidP="0014767F">
      <w:pPr>
        <w:rPr>
          <w:lang w:val="en-US"/>
        </w:rPr>
      </w:pPr>
      <w:r w:rsidRPr="0014767F">
        <w:rPr>
          <w:lang w:val="en-US"/>
        </w:rPr>
        <w:t>1 x Composite</w:t>
      </w:r>
    </w:p>
    <w:p w:rsidR="0014767F" w:rsidRPr="0014767F" w:rsidRDefault="0014767F" w:rsidP="0014767F">
      <w:pPr>
        <w:rPr>
          <w:lang w:val="en-US"/>
        </w:rPr>
      </w:pPr>
      <w:r w:rsidRPr="0014767F">
        <w:rPr>
          <w:lang w:val="en-US"/>
        </w:rPr>
        <w:t xml:space="preserve">1 x D-sub 15-pin </w:t>
      </w:r>
      <w:proofErr w:type="spellStart"/>
      <w:r w:rsidRPr="0014767F">
        <w:rPr>
          <w:lang w:val="en-US"/>
        </w:rPr>
        <w:t>wyjście</w:t>
      </w:r>
      <w:proofErr w:type="spellEnd"/>
    </w:p>
    <w:p w:rsidR="0014767F" w:rsidRPr="0014767F" w:rsidRDefault="0014767F" w:rsidP="0014767F">
      <w:pPr>
        <w:rPr>
          <w:lang w:val="en-US"/>
        </w:rPr>
      </w:pPr>
      <w:r w:rsidRPr="0014767F">
        <w:rPr>
          <w:lang w:val="en-US"/>
        </w:rPr>
        <w:t>1 x RJ45</w:t>
      </w:r>
    </w:p>
    <w:p w:rsidR="0014767F" w:rsidRPr="0014767F" w:rsidRDefault="0014767F" w:rsidP="0014767F">
      <w:pPr>
        <w:rPr>
          <w:lang w:val="en-US"/>
        </w:rPr>
      </w:pPr>
      <w:r w:rsidRPr="0014767F">
        <w:rPr>
          <w:lang w:val="en-US"/>
        </w:rPr>
        <w:t>1 x RS232</w:t>
      </w:r>
    </w:p>
    <w:p w:rsidR="0014767F" w:rsidRPr="0014767F" w:rsidRDefault="0014767F" w:rsidP="0014767F">
      <w:pPr>
        <w:rPr>
          <w:lang w:val="en-US"/>
        </w:rPr>
      </w:pPr>
      <w:r w:rsidRPr="0014767F">
        <w:rPr>
          <w:lang w:val="en-US"/>
        </w:rPr>
        <w:t>1 x USB (A)</w:t>
      </w:r>
    </w:p>
    <w:p w:rsidR="0014767F" w:rsidRPr="0014767F" w:rsidRDefault="0014767F" w:rsidP="0014767F">
      <w:pPr>
        <w:rPr>
          <w:lang w:val="en-US"/>
        </w:rPr>
      </w:pPr>
      <w:r w:rsidRPr="0014767F">
        <w:rPr>
          <w:lang w:val="en-US"/>
        </w:rPr>
        <w:t>1 x USB (B)</w:t>
      </w:r>
    </w:p>
    <w:p w:rsidR="0014767F" w:rsidRPr="0014767F" w:rsidRDefault="0014767F" w:rsidP="0014767F">
      <w:pPr>
        <w:rPr>
          <w:lang w:val="en-US"/>
        </w:rPr>
      </w:pPr>
      <w:r w:rsidRPr="0014767F">
        <w:rPr>
          <w:lang w:val="en-US"/>
        </w:rPr>
        <w:t>2 x audio in (Mini Jack)</w:t>
      </w:r>
    </w:p>
    <w:p w:rsidR="0014767F" w:rsidRDefault="0014767F" w:rsidP="0014767F">
      <w:r>
        <w:t>2 x D-</w:t>
      </w:r>
      <w:proofErr w:type="spellStart"/>
      <w:r>
        <w:t>sub</w:t>
      </w:r>
      <w:proofErr w:type="spellEnd"/>
      <w:r>
        <w:t xml:space="preserve"> 15-pin wejście</w:t>
      </w:r>
    </w:p>
    <w:p w:rsidR="0014767F" w:rsidRDefault="0014767F" w:rsidP="0014767F">
      <w:r>
        <w:t>2 x HDMI</w:t>
      </w:r>
    </w:p>
    <w:p w:rsidR="0014767F" w:rsidRDefault="0014767F" w:rsidP="0014767F">
      <w:r>
        <w:t>Głośnik min 16W</w:t>
      </w:r>
    </w:p>
    <w:p w:rsidR="0014767F" w:rsidRDefault="0014767F" w:rsidP="0014767F">
      <w:r>
        <w:t>Czas pracy lampy min 20000 godz.</w:t>
      </w:r>
    </w:p>
    <w:p w:rsidR="0014767F" w:rsidRDefault="0014767F" w:rsidP="0014767F">
      <w:r>
        <w:lastRenderedPageBreak/>
        <w:t>Żywotność lampy w trybie ekonomicznym min 30000 godz.</w:t>
      </w:r>
    </w:p>
    <w:p w:rsidR="0014767F" w:rsidRDefault="0014767F" w:rsidP="0014767F">
      <w:r>
        <w:t>Pobór mocy (praca/spoczynek) 254 / 0.5 W</w:t>
      </w:r>
    </w:p>
    <w:p w:rsidR="0014767F" w:rsidRDefault="0014767F" w:rsidP="0014767F">
      <w:r>
        <w:t xml:space="preserve">Głośność pracy max 37 </w:t>
      </w:r>
      <w:proofErr w:type="spellStart"/>
      <w:r>
        <w:t>dB</w:t>
      </w:r>
      <w:proofErr w:type="spellEnd"/>
    </w:p>
    <w:p w:rsidR="0014767F" w:rsidRDefault="0014767F" w:rsidP="0014767F">
      <w:r>
        <w:t>Szerokość max 352 mm</w:t>
      </w:r>
    </w:p>
    <w:p w:rsidR="0014767F" w:rsidRDefault="0014767F" w:rsidP="0014767F">
      <w:r>
        <w:t>Głębokość max 300 mm</w:t>
      </w:r>
    </w:p>
    <w:p w:rsidR="0014767F" w:rsidRDefault="0014767F" w:rsidP="0014767F">
      <w:r>
        <w:t>Wysokość max 90 mm</w:t>
      </w:r>
    </w:p>
    <w:p w:rsidR="0014767F" w:rsidRDefault="0014767F" w:rsidP="0014767F">
      <w:r>
        <w:t>Waga max 4,2kg</w:t>
      </w:r>
    </w:p>
    <w:p w:rsidR="0014767F" w:rsidRDefault="0014767F" w:rsidP="0014767F">
      <w:r>
        <w:t>Gwarancja min 24 miesiące</w:t>
      </w:r>
    </w:p>
    <w:p w:rsidR="00CC0707" w:rsidRDefault="00CC0707" w:rsidP="00CC070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CC0707" w:rsidRDefault="00CC0707" w:rsidP="0014767F"/>
    <w:p w:rsidR="005A2843" w:rsidRDefault="005A2843" w:rsidP="0014767F"/>
    <w:p w:rsidR="006D2BB4" w:rsidRPr="006D2BB4" w:rsidRDefault="006D2BB4" w:rsidP="006D2BB4">
      <w:pPr>
        <w:pStyle w:val="Akapitzlist"/>
        <w:jc w:val="center"/>
        <w:rPr>
          <w:b/>
          <w:u w:val="single"/>
        </w:rPr>
      </w:pPr>
      <w:r w:rsidRPr="006D2BB4">
        <w:rPr>
          <w:b/>
          <w:u w:val="single"/>
        </w:rPr>
        <w:t xml:space="preserve">Część </w:t>
      </w:r>
      <w:r>
        <w:rPr>
          <w:b/>
          <w:u w:val="single"/>
        </w:rPr>
        <w:t>2</w:t>
      </w:r>
    </w:p>
    <w:p w:rsidR="00AB759C" w:rsidRDefault="00AB759C" w:rsidP="00AB759C">
      <w:pPr>
        <w:pStyle w:val="Bezodstpw"/>
        <w:numPr>
          <w:ilvl w:val="0"/>
          <w:numId w:val="2"/>
        </w:numPr>
      </w:pPr>
      <w:r>
        <w:t>Monitor interaktywny – 1 szt.</w:t>
      </w:r>
    </w:p>
    <w:p w:rsidR="00AB759C" w:rsidRDefault="00AB759C" w:rsidP="00AB759C">
      <w:pPr>
        <w:pStyle w:val="Bezodstpw"/>
      </w:pPr>
      <w:r>
        <w:t>Rozmiar ekranu (przekątna) min 65”.</w:t>
      </w:r>
    </w:p>
    <w:p w:rsidR="00AB759C" w:rsidRDefault="00AB759C" w:rsidP="00AB759C">
      <w:pPr>
        <w:pStyle w:val="Bezodstpw"/>
      </w:pPr>
      <w:r>
        <w:t>Wyświetlacz LCD z podświetleniem LED.</w:t>
      </w:r>
    </w:p>
    <w:p w:rsidR="00AB759C" w:rsidRDefault="00AB759C" w:rsidP="00AB759C">
      <w:pPr>
        <w:pStyle w:val="Bezodstpw"/>
      </w:pPr>
      <w:r>
        <w:t>Format monitora 16:9.</w:t>
      </w:r>
    </w:p>
    <w:p w:rsidR="00AB759C" w:rsidRDefault="00AB759C" w:rsidP="00AB759C">
      <w:pPr>
        <w:pStyle w:val="Bezodstpw"/>
      </w:pPr>
      <w:r>
        <w:t>Rozdzielczość matrycy 4K UHD.</w:t>
      </w:r>
    </w:p>
    <w:p w:rsidR="00AB759C" w:rsidRDefault="00AB759C" w:rsidP="00AB759C">
      <w:pPr>
        <w:pStyle w:val="Bezodstpw"/>
      </w:pPr>
      <w:r>
        <w:t>Jasność 400 cd/m2.</w:t>
      </w:r>
    </w:p>
    <w:p w:rsidR="00AB759C" w:rsidRDefault="00AB759C" w:rsidP="00AB759C">
      <w:pPr>
        <w:pStyle w:val="Bezodstpw"/>
      </w:pPr>
      <w:r>
        <w:t>Czas reakcji matrycy maksimum 8 ms.</w:t>
      </w:r>
    </w:p>
    <w:p w:rsidR="00AB759C" w:rsidRDefault="00AB759C" w:rsidP="00AB759C">
      <w:pPr>
        <w:pStyle w:val="Bezodstpw"/>
      </w:pPr>
      <w:r>
        <w:t>Kąt widzenia 178 stopni.</w:t>
      </w:r>
    </w:p>
    <w:p w:rsidR="00AB759C" w:rsidRDefault="00AB759C" w:rsidP="00AB759C">
      <w:pPr>
        <w:pStyle w:val="Bezodstpw"/>
      </w:pPr>
      <w:r>
        <w:t>Waga maksymalnie 40 kg.</w:t>
      </w:r>
    </w:p>
    <w:p w:rsidR="00AB759C" w:rsidRDefault="00AB759C" w:rsidP="00AB759C">
      <w:pPr>
        <w:pStyle w:val="Bezodstpw"/>
      </w:pPr>
      <w:r>
        <w:t>Wbudowane głośniki 2 x 20W, układ czterech mikrofonów z eliminacją echa akustycznego, zintegrowany czujnik NFC z obsługą CCID.</w:t>
      </w:r>
    </w:p>
    <w:p w:rsidR="00AB759C" w:rsidRDefault="00AB759C" w:rsidP="00AB759C">
      <w:pPr>
        <w:pStyle w:val="Bezodstpw"/>
      </w:pPr>
      <w:r>
        <w:t xml:space="preserve">Wbudowany w monitor komputer z systemem Android co najmniej w wersji 11, pamięć operacyjna min 8 GB DDR, pamięć na dane i programy min 32 GB (z możliwością rozbudowy do 500 GB za pomocą karty </w:t>
      </w:r>
      <w:proofErr w:type="spellStart"/>
      <w:r>
        <w:t>microSD</w:t>
      </w:r>
      <w:proofErr w:type="spellEnd"/>
      <w:r>
        <w:t>).</w:t>
      </w:r>
    </w:p>
    <w:p w:rsidR="00AB759C" w:rsidRDefault="00AB759C" w:rsidP="00AB759C">
      <w:pPr>
        <w:pStyle w:val="Bezodstpw"/>
      </w:pPr>
      <w:r>
        <w:t>Funkcje monitora bez podłączania do komputera:</w:t>
      </w:r>
    </w:p>
    <w:p w:rsidR="00AB759C" w:rsidRDefault="00AB759C" w:rsidP="00AB759C">
      <w:pPr>
        <w:pStyle w:val="Bezodstpw"/>
      </w:pPr>
      <w:r>
        <w:t>Przeglądarka internetowa,</w:t>
      </w:r>
    </w:p>
    <w:p w:rsidR="00AB759C" w:rsidRDefault="00AB759C" w:rsidP="00AB759C">
      <w:pPr>
        <w:pStyle w:val="Bezodstpw"/>
      </w:pPr>
      <w:r>
        <w:t>Tryb białej tablicy wraz z współdzieleniem notatek w trybie rzeczywistym (edycja notatek również przez podłączonych uczestników poprzez np. smartfony lub komputery, możliwość identyfikacji autorów poszczególnych notatek) oraz z zestawem gotowych teł i ćwiczeń interaktywnych do różnych przedmiotów.</w:t>
      </w:r>
    </w:p>
    <w:p w:rsidR="00AB759C" w:rsidRDefault="00AB759C" w:rsidP="00AB759C">
      <w:pPr>
        <w:pStyle w:val="Bezodstpw"/>
      </w:pPr>
      <w:r>
        <w:t>Interaktywne widżety typu zegar, stoper, kostki do gry, przyrządy kreślarskie.</w:t>
      </w:r>
    </w:p>
    <w:p w:rsidR="00AB759C" w:rsidRDefault="00AB759C" w:rsidP="00AB759C">
      <w:pPr>
        <w:pStyle w:val="Bezodstpw"/>
      </w:pPr>
      <w:r>
        <w:t>Bezprzewodowe wyświetlanie ekranu urządzenia przenośnego lub komputera:</w:t>
      </w:r>
    </w:p>
    <w:p w:rsidR="00AB759C" w:rsidRDefault="00AB759C" w:rsidP="00AB759C">
      <w:pPr>
        <w:pStyle w:val="Bezodstpw"/>
      </w:pPr>
      <w:r>
        <w:t xml:space="preserve">- bez instalacji aplikacji dla urządzeń mobilnych z natywną obsługą </w:t>
      </w:r>
      <w:proofErr w:type="spellStart"/>
      <w:r>
        <w:t>AirPlay</w:t>
      </w:r>
      <w:proofErr w:type="spellEnd"/>
      <w:r>
        <w:t xml:space="preserve">, Google </w:t>
      </w:r>
      <w:proofErr w:type="spellStart"/>
      <w:r>
        <w:t>Cast</w:t>
      </w:r>
      <w:proofErr w:type="spellEnd"/>
      <w:r>
        <w:t xml:space="preserve"> / Chromecast i </w:t>
      </w:r>
      <w:proofErr w:type="spellStart"/>
      <w:r>
        <w:t>Miracast</w:t>
      </w:r>
      <w:proofErr w:type="spellEnd"/>
      <w:r>
        <w:t>,</w:t>
      </w:r>
    </w:p>
    <w:p w:rsidR="00AB759C" w:rsidRDefault="00AB759C" w:rsidP="00AB759C">
      <w:pPr>
        <w:pStyle w:val="Bezodstpw"/>
      </w:pPr>
      <w:r>
        <w:t>- za pomocą aplikacji zainstalowanej na urządzeniu przenośnym lub komputerze,</w:t>
      </w:r>
    </w:p>
    <w:p w:rsidR="00AB759C" w:rsidRDefault="00AB759C" w:rsidP="00AB759C">
      <w:pPr>
        <w:pStyle w:val="Bezodstpw"/>
      </w:pPr>
      <w:r>
        <w:t>- poprzez wybrane przeglądarki internetowe (minimum 2 popularne przeglądarki).</w:t>
      </w:r>
    </w:p>
    <w:p w:rsidR="00AB759C" w:rsidRDefault="00AB759C" w:rsidP="00AB759C">
      <w:pPr>
        <w:pStyle w:val="Bezodstpw"/>
      </w:pPr>
      <w:r>
        <w:t xml:space="preserve">Odtwarzanie treści interaktywnych (możliwość pobierania wykonanych w programie komputerowym interaktywnych lekcji na monitor poprzez sieć). </w:t>
      </w:r>
    </w:p>
    <w:p w:rsidR="00AB759C" w:rsidRDefault="00AB759C" w:rsidP="00AB759C">
      <w:pPr>
        <w:pStyle w:val="Bezodstpw"/>
      </w:pPr>
      <w:r>
        <w:t xml:space="preserve">W trybie białej tablicy realizacja funkcji myszy oraz gestów </w:t>
      </w:r>
      <w:proofErr w:type="spellStart"/>
      <w:r>
        <w:t>wielodotyku</w:t>
      </w:r>
      <w:proofErr w:type="spellEnd"/>
      <w:r>
        <w:t xml:space="preserve"> przy użyciu palca (palców), pisanie za pomocą pisaków dołączonych do monitora, ścieranie zapisków dłonią. Wszystkie te funkcje dostępne bez konieczności przełączania trybów. </w:t>
      </w:r>
    </w:p>
    <w:p w:rsidR="00AB759C" w:rsidRDefault="00AB759C" w:rsidP="00AB759C">
      <w:pPr>
        <w:pStyle w:val="Bezodstpw"/>
      </w:pPr>
      <w:r>
        <w:lastRenderedPageBreak/>
        <w:t xml:space="preserve">Rozpoznawanie gestów </w:t>
      </w:r>
      <w:proofErr w:type="spellStart"/>
      <w:r>
        <w:t>wielodotyku</w:t>
      </w:r>
      <w:proofErr w:type="spellEnd"/>
      <w:r>
        <w:t xml:space="preserve">: dotknięcie obiektu w dwóch punktach i obracanie punktów dotyku wokół środka – obracanie obiektu, dotknięcie obiektu w dwóch punktach i oddalanie lub przybliżanie punktów dotyku – zwiększanie i zmniejszanie obiektu. </w:t>
      </w:r>
    </w:p>
    <w:p w:rsidR="00AB759C" w:rsidRDefault="00AB759C" w:rsidP="00AB759C">
      <w:pPr>
        <w:pStyle w:val="Bezodstpw"/>
      </w:pPr>
      <w:r>
        <w:t xml:space="preserve">Możliwość instalacji aplikacji firm trzecich na monitorze. </w:t>
      </w:r>
    </w:p>
    <w:p w:rsidR="00AB759C" w:rsidRPr="00DC1CE4" w:rsidRDefault="00AB759C" w:rsidP="00AB759C">
      <w:pPr>
        <w:pStyle w:val="Bezodstpw"/>
      </w:pPr>
      <w:r>
        <w:t xml:space="preserve">Magazyn z wyselekcjonowanymi aplikacjami do pobrania, instalacji i pracy z nimi na monitorze, zawierający min: Microsoft </w:t>
      </w:r>
      <w:proofErr w:type="spellStart"/>
      <w:r>
        <w:t>Whiteboard</w:t>
      </w:r>
      <w:proofErr w:type="spellEnd"/>
      <w:r>
        <w:t xml:space="preserve">, </w:t>
      </w:r>
      <w:r w:rsidRPr="00DC1CE4">
        <w:t xml:space="preserve">Microsoft Word, Microsoft Excel, Microsoft OneNote, Cisco </w:t>
      </w:r>
      <w:proofErr w:type="spellStart"/>
      <w:r w:rsidRPr="00DC1CE4">
        <w:t>Webex</w:t>
      </w:r>
      <w:proofErr w:type="spellEnd"/>
      <w:r w:rsidRPr="00DC1CE4">
        <w:t xml:space="preserve"> </w:t>
      </w:r>
      <w:proofErr w:type="spellStart"/>
      <w:r w:rsidRPr="00DC1CE4">
        <w:t>Meetings</w:t>
      </w:r>
      <w:proofErr w:type="spellEnd"/>
      <w:r w:rsidRPr="00DC1CE4">
        <w:t xml:space="preserve">, Zoom </w:t>
      </w:r>
      <w:proofErr w:type="spellStart"/>
      <w:r w:rsidRPr="00DC1CE4">
        <w:t>Cloud</w:t>
      </w:r>
      <w:proofErr w:type="spellEnd"/>
      <w:r w:rsidRPr="00DC1CE4">
        <w:t xml:space="preserve"> </w:t>
      </w:r>
      <w:proofErr w:type="spellStart"/>
      <w:r w:rsidRPr="00DC1CE4">
        <w:t>Meetings</w:t>
      </w:r>
      <w:proofErr w:type="spellEnd"/>
      <w:r w:rsidRPr="00DC1CE4">
        <w:t xml:space="preserve">, Microsoft </w:t>
      </w:r>
      <w:proofErr w:type="spellStart"/>
      <w:r w:rsidRPr="00DC1CE4">
        <w:t>Teams</w:t>
      </w:r>
      <w:proofErr w:type="spellEnd"/>
      <w:r w:rsidRPr="00DC1CE4">
        <w:t>.</w:t>
      </w:r>
    </w:p>
    <w:p w:rsidR="00AB759C" w:rsidRDefault="00AB759C" w:rsidP="00AB759C">
      <w:pPr>
        <w:pStyle w:val="Bezodstpw"/>
      </w:pPr>
      <w:r>
        <w:t>Technologia – dotykowa, IR.</w:t>
      </w:r>
    </w:p>
    <w:p w:rsidR="00AB759C" w:rsidRDefault="00AB759C" w:rsidP="00AB759C">
      <w:pPr>
        <w:pStyle w:val="Bezodstpw"/>
      </w:pPr>
      <w:r>
        <w:t>Komunikacja monitora z komputerem za pomocą przewodu USB.</w:t>
      </w:r>
    </w:p>
    <w:p w:rsidR="00AB759C" w:rsidRDefault="00AB759C" w:rsidP="00AB759C">
      <w:pPr>
        <w:pStyle w:val="Bezodstpw"/>
      </w:pPr>
      <w:r>
        <w:t>System mocowania VESA.</w:t>
      </w:r>
    </w:p>
    <w:p w:rsidR="00AB759C" w:rsidRDefault="00AB759C" w:rsidP="00AB759C">
      <w:pPr>
        <w:pStyle w:val="Bezodstpw"/>
      </w:pPr>
      <w:r>
        <w:t xml:space="preserve">Gniazda połączeniowe: </w:t>
      </w:r>
      <w:proofErr w:type="spellStart"/>
      <w:r>
        <w:t>microSD</w:t>
      </w:r>
      <w:proofErr w:type="spellEnd"/>
      <w:r>
        <w:t xml:space="preserve">, HDMI x3, USB-C 3.2 Gen 1 x2, USB-A 2.0 x1, USB-A 3.2 x4, USB-B 3.2 Gen 1 x3, stereo audio </w:t>
      </w:r>
      <w:proofErr w:type="spellStart"/>
      <w:r>
        <w:t>miniJack</w:t>
      </w:r>
      <w:proofErr w:type="spellEnd"/>
      <w:r>
        <w:t xml:space="preserve"> wyjście x1, RS232 x1, slot na komputer OPS (wolny), RJ45 wejście x1, RJ45 wyjście x1.</w:t>
      </w:r>
    </w:p>
    <w:p w:rsidR="00AB759C" w:rsidRDefault="00AB759C" w:rsidP="00AB759C">
      <w:pPr>
        <w:pStyle w:val="Bezodstpw"/>
      </w:pPr>
      <w:r>
        <w:t>Współpraca z HDCP 2.3.</w:t>
      </w:r>
    </w:p>
    <w:p w:rsidR="00AB759C" w:rsidRDefault="00AB759C" w:rsidP="00AB759C">
      <w:pPr>
        <w:pStyle w:val="Bezodstpw"/>
      </w:pPr>
      <w:r>
        <w:t>Typowy pobór mocy 125W w czasie pracy, 0,5W w trybie gotowości.</w:t>
      </w:r>
    </w:p>
    <w:p w:rsidR="00AB759C" w:rsidRDefault="00AB759C" w:rsidP="00AB759C">
      <w:pPr>
        <w:pStyle w:val="Bezodstpw"/>
      </w:pPr>
      <w:r>
        <w:t>Komunikacja: Bluetooth 5.2 (tryb podwójny), sieć przewodowa 1000baseT, sieć bezprzewodowa IEEE 802.11ax (Wi-Fi 6).</w:t>
      </w:r>
    </w:p>
    <w:p w:rsidR="00AB759C" w:rsidRDefault="00AB759C" w:rsidP="00AB759C">
      <w:pPr>
        <w:pStyle w:val="Bezodstpw"/>
      </w:pPr>
      <w:r>
        <w:t>Gwarancja producenta na monitor min 3 lata.</w:t>
      </w:r>
    </w:p>
    <w:p w:rsidR="00AB759C" w:rsidRDefault="00AB759C" w:rsidP="00AB759C">
      <w:pPr>
        <w:pStyle w:val="Bezodstpw"/>
      </w:pPr>
      <w:r>
        <w:t>Obsługa monitora za pomocą załączonych pisaków i za pomocą palca.</w:t>
      </w:r>
    </w:p>
    <w:p w:rsidR="00AB759C" w:rsidRDefault="00AB759C" w:rsidP="00AB759C">
      <w:pPr>
        <w:pStyle w:val="Bezodstpw"/>
      </w:pPr>
      <w:r>
        <w:t>W zastawie z monitorem dwa pisaki.</w:t>
      </w:r>
    </w:p>
    <w:p w:rsidR="00AB759C" w:rsidRDefault="00AB759C" w:rsidP="00AB759C">
      <w:pPr>
        <w:pStyle w:val="Bezodstpw"/>
      </w:pPr>
      <w:r>
        <w:t>W zestawie półka mocowana do obudowy monitora lub przygotowane przez producenta monitora miejsca do odłożenia pisaków.</w:t>
      </w:r>
    </w:p>
    <w:p w:rsidR="00AB759C" w:rsidRDefault="00AB759C" w:rsidP="00AB759C">
      <w:pPr>
        <w:pStyle w:val="Bezodstpw"/>
      </w:pPr>
      <w:r>
        <w:t>Obsługa 20 jednoczesnych dotknięć umożliwiająca pracę kilku użytkowników jednocześnie z materiałem interaktywnym na tablicy wykorzystując dołączone pisaki, inne przedmioty lub swoje palce do pisania.</w:t>
      </w:r>
    </w:p>
    <w:p w:rsidR="00AB759C" w:rsidRDefault="00AB759C" w:rsidP="00AB759C">
      <w:pPr>
        <w:pStyle w:val="Bezodstpw"/>
      </w:pPr>
      <w:r>
        <w:t>Autoryzowany przez producenta monitora serwis w Polsce, certyfikowany zgodnie z normą ISO 9001:2000 lub ISO 9001:2008 w zakresie urządzeń audiowizualnych.</w:t>
      </w:r>
    </w:p>
    <w:p w:rsidR="00AB759C" w:rsidRDefault="00AB759C" w:rsidP="00AB759C">
      <w:pPr>
        <w:pStyle w:val="Bezodstpw"/>
      </w:pPr>
      <w:r>
        <w:t>Oprogramowanie interaktywne do monitora</w:t>
      </w:r>
    </w:p>
    <w:p w:rsidR="00AB759C" w:rsidRDefault="00AB759C" w:rsidP="00AB759C">
      <w:pPr>
        <w:pStyle w:val="Bezodstpw"/>
      </w:pPr>
      <w:r>
        <w:t>Oprogramowanie do monitora interaktywnego instalowane na komputerze, które pozwala na przygotowanie treści lekcji, jej wyświetlenie w czasie zajęć. Wszystkie wyspecyfikowane funkcje musi posiadać jedno oferowane oprogramowanie. Wszystkie opisane funkcje oprogramowania muszą być w pełni dostępne przez okres co najmniej trwania gwarancji na urządzenie. Możliwość instalacji opisanego oprogramowania co najmniej na 10 komputerach bez dodatkowych opłat.</w:t>
      </w:r>
    </w:p>
    <w:p w:rsidR="00AB759C" w:rsidRDefault="00AB759C" w:rsidP="00AB759C">
      <w:pPr>
        <w:pStyle w:val="Bezodstpw"/>
      </w:pPr>
      <w:proofErr w:type="spellStart"/>
      <w:r>
        <w:t>Multituch</w:t>
      </w:r>
      <w:proofErr w:type="spellEnd"/>
      <w:r>
        <w:t xml:space="preserve"> (</w:t>
      </w:r>
      <w:proofErr w:type="spellStart"/>
      <w:r>
        <w:t>wielodotyk</w:t>
      </w:r>
      <w:proofErr w:type="spellEnd"/>
      <w:r>
        <w:t>)</w:t>
      </w:r>
    </w:p>
    <w:p w:rsidR="00AB759C" w:rsidRDefault="00AB759C" w:rsidP="00AB759C">
      <w:pPr>
        <w:pStyle w:val="Bezodstpw"/>
      </w:pPr>
      <w:r>
        <w:t>Program musi obsługiwać, co najmniej dwadzieścia równoczesnych dotknięć, kiedy jest używany z kompatybilnym interaktywnym wyświetlaczem wielodotykowym.</w:t>
      </w:r>
    </w:p>
    <w:p w:rsidR="00AB759C" w:rsidRDefault="00AB759C" w:rsidP="00AB759C">
      <w:pPr>
        <w:pStyle w:val="Bezodstpw"/>
      </w:pPr>
      <w:r>
        <w:t xml:space="preserve">Aplikacja musi obsługiwać </w:t>
      </w:r>
      <w:proofErr w:type="spellStart"/>
      <w:r>
        <w:t>multituch</w:t>
      </w:r>
      <w:proofErr w:type="spellEnd"/>
      <w:r>
        <w:t xml:space="preserve"> (</w:t>
      </w:r>
      <w:proofErr w:type="spellStart"/>
      <w:r>
        <w:t>wielodotyk</w:t>
      </w:r>
      <w:proofErr w:type="spellEnd"/>
      <w:r>
        <w:t>), gdy jest używany z kompatybilnym interaktywnym wyświetlaczem wielodotykowym.</w:t>
      </w:r>
    </w:p>
    <w:p w:rsidR="00AB759C" w:rsidRDefault="00AB759C" w:rsidP="00AB759C">
      <w:pPr>
        <w:pStyle w:val="Bezodstpw"/>
      </w:pPr>
      <w:r>
        <w:t xml:space="preserve">Oprogramowanie musi obsługiwać gesty </w:t>
      </w:r>
      <w:proofErr w:type="spellStart"/>
      <w:r>
        <w:t>multitouch</w:t>
      </w:r>
      <w:proofErr w:type="spellEnd"/>
      <w:r>
        <w:t xml:space="preserve"> wykonywane przez jednego lub wielu użytkowników jednocześnie przy kompatybilnym interaktywnym wyświetlaczu wielodotykowym.</w:t>
      </w:r>
    </w:p>
    <w:p w:rsidR="00AB759C" w:rsidRDefault="00AB759C" w:rsidP="00AB759C">
      <w:pPr>
        <w:pStyle w:val="Bezodstpw"/>
      </w:pPr>
      <w:r>
        <w:t>Tworzenie materiałów lekcyjnych</w:t>
      </w:r>
    </w:p>
    <w:p w:rsidR="00AB759C" w:rsidRDefault="00AB759C" w:rsidP="00AB759C">
      <w:pPr>
        <w:pStyle w:val="Bezodstpw"/>
      </w:pPr>
      <w:r>
        <w:t xml:space="preserve">Program do interaktywnych wyświetlaczy musi pozwalać na przygotowanie i prezentację treści lekcji lokalnie z dysku komputera. </w:t>
      </w:r>
    </w:p>
    <w:p w:rsidR="00AB759C" w:rsidRDefault="00AB759C" w:rsidP="00AB759C">
      <w:pPr>
        <w:pStyle w:val="Bezodstpw"/>
      </w:pPr>
      <w:r>
        <w:t>Nie dopuszczalne są rozwiązania zdalne, chmurowe dostępne poprzez sieć Internet.</w:t>
      </w:r>
    </w:p>
    <w:p w:rsidR="00AB759C" w:rsidRDefault="00AB759C" w:rsidP="00AB759C">
      <w:pPr>
        <w:pStyle w:val="Bezodstpw"/>
      </w:pPr>
      <w:r>
        <w:t>Możliwość instalacji oprogramowania przez nauczycieli, wykładowców (pracowników instytucji) na ich prywatnych komputerach.</w:t>
      </w:r>
    </w:p>
    <w:p w:rsidR="00AB759C" w:rsidRDefault="00AB759C" w:rsidP="00AB759C">
      <w:pPr>
        <w:pStyle w:val="Bezodstpw"/>
      </w:pPr>
      <w:r>
        <w:t xml:space="preserve">Aplikacja do interaktywnych wyświetlaczy musi importować i eksportować pliki PowerPoint, PDF oraz </w:t>
      </w:r>
    </w:p>
    <w:p w:rsidR="00AB759C" w:rsidRPr="00DC1CE4" w:rsidRDefault="00AB759C" w:rsidP="00AB759C">
      <w:pPr>
        <w:pStyle w:val="Bezodstpw"/>
        <w:rPr>
          <w:lang w:val="en-US"/>
        </w:rPr>
      </w:pPr>
      <w:r w:rsidRPr="00DC1CE4">
        <w:rPr>
          <w:lang w:val="en-US"/>
        </w:rPr>
        <w:t>Interactive Whiteboard / Common File Format (IWB / CFF).</w:t>
      </w:r>
    </w:p>
    <w:p w:rsidR="00AB759C" w:rsidRDefault="00AB759C" w:rsidP="00AB759C">
      <w:pPr>
        <w:pStyle w:val="Bezodstpw"/>
      </w:pPr>
      <w:r>
        <w:t xml:space="preserve">Oprogramowanie do interaktywnych wyświetlaczy musi pozwalać na wstawienie przez użytkowników tabel bezpośrednio do treści lekcji. </w:t>
      </w:r>
    </w:p>
    <w:p w:rsidR="00AB759C" w:rsidRDefault="00AB759C" w:rsidP="00AB759C">
      <w:pPr>
        <w:pStyle w:val="Bezodstpw"/>
      </w:pPr>
      <w:r>
        <w:t>Program pozwala przekształcić odręcznie narysowane tabele na tabele, które są już wstępnie sformatowane, na podstawie przekształcanego szkicu.</w:t>
      </w:r>
    </w:p>
    <w:p w:rsidR="00AB759C" w:rsidRDefault="00AB759C" w:rsidP="00AB759C">
      <w:pPr>
        <w:pStyle w:val="Bezodstpw"/>
      </w:pPr>
      <w:r>
        <w:lastRenderedPageBreak/>
        <w:t>Aplikacja pozwala na grupowanie stron (treści pojedynczych tablic), tak aby możliwe było utworzenie korelacji z konspektami zajęć i harmonogramami oraz rozbicie materiału na segmenty w celu lepszej organizacji treści programowych.</w:t>
      </w:r>
    </w:p>
    <w:p w:rsidR="00AB759C" w:rsidRDefault="00AB759C" w:rsidP="00AB759C">
      <w:pPr>
        <w:pStyle w:val="Bezodstpw"/>
      </w:pPr>
      <w:r>
        <w:t>Program musi zawierać kartę właściwości, która pozwala z jednego miejsca modyfikować style tekstu, animacje obiektów, efekty wypełnienia kształtów i style linii.</w:t>
      </w:r>
    </w:p>
    <w:p w:rsidR="00AB759C" w:rsidRDefault="00AB759C" w:rsidP="00AB759C">
      <w:pPr>
        <w:pStyle w:val="Bezodstpw"/>
      </w:pPr>
      <w:r>
        <w:t>Aplikacja musi zawierać zintegrowane dodatki, w tym wyświetlanie obrazów 3D i narzędzia matematyczne bez dodatkowych opłat.</w:t>
      </w:r>
    </w:p>
    <w:p w:rsidR="00AB759C" w:rsidRDefault="00AB759C" w:rsidP="00AB759C">
      <w:pPr>
        <w:pStyle w:val="Bezodstpw"/>
      </w:pPr>
      <w:r>
        <w:t>Program musi zawierać pełny edytor równań matematycznych obsługiwany przy pomocy klawiatury oraz rozpoznający pismo odręczne konwertując je na wyrażenia matematyczne.</w:t>
      </w:r>
    </w:p>
    <w:p w:rsidR="00AB759C" w:rsidRDefault="00AB759C" w:rsidP="00AB759C">
      <w:pPr>
        <w:pStyle w:val="Bezodstpw"/>
      </w:pPr>
      <w:r>
        <w:t>Program musi zawierać wyszukiwarkę zdjęć i grafik w zasobach sieci Internet, która pozwala na bezpośrednie wstawianie ich do treści lekcji. Każdy wstawiony obraz automatycznie posiada link do strony internetowej, na której został wyszukany.</w:t>
      </w:r>
    </w:p>
    <w:p w:rsidR="00AB759C" w:rsidRDefault="00AB759C" w:rsidP="00AB759C">
      <w:pPr>
        <w:pStyle w:val="Bezodstpw"/>
      </w:pPr>
      <w:r>
        <w:t>Program musi zawierać wyszukiwarkę materiałów wideo w sieci Internet, która pozwala na wstawienie filmu w postaci linku do treści lekcji i odtworzenie go bezpośrednio w programie.</w:t>
      </w:r>
    </w:p>
    <w:p w:rsidR="00AB759C" w:rsidRDefault="00AB759C" w:rsidP="00AB759C">
      <w:pPr>
        <w:pStyle w:val="Bezodstpw"/>
      </w:pPr>
      <w:r>
        <w:t>Prowadzenie lekcji</w:t>
      </w:r>
    </w:p>
    <w:p w:rsidR="00AB759C" w:rsidRDefault="00AB759C" w:rsidP="00AB759C">
      <w:pPr>
        <w:pStyle w:val="Bezodstpw"/>
      </w:pPr>
      <w:r>
        <w:t xml:space="preserve">Oprogramowanie musi umożliwić użytkownikom wstawianie przeglądarek internetowych bezpośrednio do treści lekcji (wbudowana przeglądarka internetowa). Przeglądarka internetowa wyświetla „żywą”, interaktywną zawartość internetową bezpośrednio na stronie. </w:t>
      </w:r>
    </w:p>
    <w:p w:rsidR="00AB759C" w:rsidRDefault="00AB759C" w:rsidP="00AB759C">
      <w:pPr>
        <w:pStyle w:val="Bezodstpw"/>
      </w:pPr>
      <w:r>
        <w:t>Użytkownicy muszą móc rysować i pisać po osadzonej zawartości strony internetowej oraz przeciągać i upuszczać obrazy z wbudowanej przeglądarki internetowej na stronę.</w:t>
      </w:r>
    </w:p>
    <w:p w:rsidR="00AB759C" w:rsidRDefault="00AB759C" w:rsidP="00AB759C">
      <w:pPr>
        <w:pStyle w:val="Bezodstpw"/>
      </w:pPr>
      <w:r>
        <w:t>Program musi zawierać narzędzie do nagrywania i przechowywania aktywności na interaktywnym wyświetlaczu oraz dźwięku. Musi mieć możliwość nagrywania całego ekranu, okna lub określonego obszaru. Musi być w stanie dodać do nagrania znak wodny z znacznikiem czasu, informacją o dacie lub logo szkoły.</w:t>
      </w:r>
    </w:p>
    <w:p w:rsidR="00AB759C" w:rsidRDefault="00AB759C" w:rsidP="00AB759C">
      <w:pPr>
        <w:pStyle w:val="Bezodstpw"/>
      </w:pPr>
      <w:r>
        <w:t>Musi umożliwić użytkownikom zresetowanie strony do ostatniego zapisanego stanu.</w:t>
      </w:r>
    </w:p>
    <w:p w:rsidR="00AB759C" w:rsidRDefault="00AB759C" w:rsidP="00AB759C">
      <w:pPr>
        <w:pStyle w:val="Bezodstpw"/>
      </w:pPr>
      <w:r>
        <w:t>Musi umożliwić użytkownikom wyczyszczenie całego cyfrowego tuszu ze strony.</w:t>
      </w:r>
    </w:p>
    <w:p w:rsidR="00AB759C" w:rsidRDefault="00AB759C" w:rsidP="00AB759C">
      <w:pPr>
        <w:pStyle w:val="Bezodstpw"/>
      </w:pPr>
      <w:r>
        <w:t>Musi zawierać narzędzie do pisania, które pozwala na:</w:t>
      </w:r>
    </w:p>
    <w:p w:rsidR="00AB759C" w:rsidRDefault="00AB759C" w:rsidP="00AB759C">
      <w:pPr>
        <w:pStyle w:val="Bezodstpw"/>
      </w:pPr>
      <w:r>
        <w:t>- uruchamia efekt reflektora, po narysowaniu okręgu,</w:t>
      </w:r>
    </w:p>
    <w:p w:rsidR="00AB759C" w:rsidRDefault="00AB759C" w:rsidP="00AB759C">
      <w:pPr>
        <w:pStyle w:val="Bezodstpw"/>
      </w:pPr>
      <w:r>
        <w:t>- włącza lupę, po narysowaniu prostokąta,</w:t>
      </w:r>
    </w:p>
    <w:p w:rsidR="00AB759C" w:rsidRDefault="00AB759C" w:rsidP="00AB759C">
      <w:pPr>
        <w:pStyle w:val="Bezodstpw"/>
      </w:pPr>
      <w:r>
        <w:t>- pisane nim adnotacje blakną i znikają w ciągu kilku sekund.</w:t>
      </w:r>
    </w:p>
    <w:p w:rsidR="00AB759C" w:rsidRDefault="00AB759C" w:rsidP="00AB759C">
      <w:pPr>
        <w:pStyle w:val="Bezodstpw"/>
      </w:pPr>
      <w:r>
        <w:t>Musi zawierać narzędzie umożliwiające użytkownikom wybranie do wyświetlania określonej części wstawionego do treści lekcji obrazu.</w:t>
      </w:r>
    </w:p>
    <w:p w:rsidR="00AB759C" w:rsidRDefault="00AB759C" w:rsidP="00AB759C">
      <w:pPr>
        <w:pStyle w:val="Bezodstpw"/>
      </w:pPr>
      <w:r>
        <w:t>Musi zawierać opcję automatycznego wypełnienia dowolnego rysowanego ręcznie zamkniętego kształtu kolorem.</w:t>
      </w:r>
    </w:p>
    <w:p w:rsidR="00AB759C" w:rsidRDefault="00AB759C" w:rsidP="00AB759C">
      <w:pPr>
        <w:pStyle w:val="Bezodstpw"/>
      </w:pPr>
      <w:r>
        <w:t>Wyświetlanie stron w trybie pokazu (pełnoekranowym) ze zminimalizowanymi paskami narzędziowymi.</w:t>
      </w:r>
    </w:p>
    <w:p w:rsidR="00AB759C" w:rsidRDefault="00AB759C" w:rsidP="00AB759C">
      <w:pPr>
        <w:pStyle w:val="Bezodstpw"/>
      </w:pPr>
      <w:r>
        <w:t>Zawartość lekcji</w:t>
      </w:r>
    </w:p>
    <w:p w:rsidR="00AB759C" w:rsidRDefault="00AB759C" w:rsidP="00AB759C">
      <w:pPr>
        <w:pStyle w:val="Bezodstpw"/>
      </w:pPr>
      <w:r>
        <w:t>Aplikacja musi umożliwiać automatyczny i bezpośredni dostęp do lokalnego folderu sieciowego, w którym nauczyciele mogą przechowywać i modyfikować wspólną zawartość edukacyjną.</w:t>
      </w:r>
    </w:p>
    <w:p w:rsidR="00AB759C" w:rsidRDefault="00AB759C" w:rsidP="00AB759C">
      <w:pPr>
        <w:pStyle w:val="Bezodstpw"/>
      </w:pPr>
      <w:r>
        <w:t>Oprogramowanie musi zapewniać dostęp do gotowych zasobów do nauki w społecznościowej witrynie internetowej.</w:t>
      </w:r>
    </w:p>
    <w:p w:rsidR="00AB759C" w:rsidRDefault="00AB759C" w:rsidP="00AB759C">
      <w:pPr>
        <w:pStyle w:val="Bezodstpw"/>
      </w:pPr>
      <w:r>
        <w:t>Dla użytkowników programu musi być zapewniony dostęp do co najmniej 500 lekcji.</w:t>
      </w:r>
    </w:p>
    <w:p w:rsidR="00AB759C" w:rsidRDefault="00AB759C" w:rsidP="00AB759C">
      <w:pPr>
        <w:pStyle w:val="Bezodstpw"/>
      </w:pPr>
    </w:p>
    <w:p w:rsidR="00AB759C" w:rsidRDefault="00AB759C" w:rsidP="00AB759C">
      <w:pPr>
        <w:pStyle w:val="Bezodstpw"/>
        <w:numPr>
          <w:ilvl w:val="0"/>
          <w:numId w:val="2"/>
        </w:numPr>
        <w:ind w:left="284"/>
      </w:pPr>
      <w:r>
        <w:t>Mobilny stojak do monitora z regulacją wysokości, cztery kółka z funkcją blokady</w:t>
      </w:r>
    </w:p>
    <w:p w:rsidR="00AB759C" w:rsidRDefault="00AB759C" w:rsidP="00AB759C">
      <w:pPr>
        <w:pStyle w:val="Bezodstpw"/>
        <w:ind w:left="360"/>
      </w:pPr>
    </w:p>
    <w:p w:rsidR="00AB759C" w:rsidRDefault="00AB759C" w:rsidP="00AB759C">
      <w:pPr>
        <w:pStyle w:val="Bezodstpw"/>
        <w:numPr>
          <w:ilvl w:val="0"/>
          <w:numId w:val="2"/>
        </w:numPr>
        <w:ind w:left="284"/>
      </w:pPr>
      <w:bookmarkStart w:id="0" w:name="_GoBack"/>
      <w:bookmarkEnd w:id="0"/>
      <w:r>
        <w:t>Montaż stojaka wraz z monitorem, konfiguracja monitora, uruchomienie i kalibracja</w:t>
      </w:r>
    </w:p>
    <w:p w:rsidR="00AB759C" w:rsidRDefault="00AB759C" w:rsidP="00AB759C">
      <w:pPr>
        <w:pStyle w:val="Akapitzlist"/>
      </w:pPr>
    </w:p>
    <w:p w:rsidR="00AB759C" w:rsidRDefault="00AB759C" w:rsidP="00AB759C">
      <w:pPr>
        <w:pStyle w:val="Bezodstpw"/>
      </w:pPr>
    </w:p>
    <w:p w:rsidR="00AB759C" w:rsidRDefault="00AB759C" w:rsidP="00AB759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AB759C" w:rsidRDefault="00AB759C" w:rsidP="00AB759C"/>
    <w:p w:rsidR="00CC0707" w:rsidRDefault="00CC0707" w:rsidP="00C5251E"/>
    <w:p w:rsidR="006D2BB4" w:rsidRPr="006D2BB4" w:rsidRDefault="006D2BB4" w:rsidP="006D2BB4">
      <w:pPr>
        <w:jc w:val="center"/>
        <w:rPr>
          <w:b/>
          <w:u w:val="single"/>
        </w:rPr>
      </w:pPr>
      <w:r w:rsidRPr="006D2BB4">
        <w:rPr>
          <w:b/>
          <w:u w:val="single"/>
        </w:rPr>
        <w:t xml:space="preserve">Część </w:t>
      </w:r>
      <w:r>
        <w:rPr>
          <w:b/>
          <w:u w:val="single"/>
        </w:rPr>
        <w:t>3</w:t>
      </w:r>
    </w:p>
    <w:p w:rsidR="00C86C50" w:rsidRDefault="00C86C50" w:rsidP="006D2BB4">
      <w:pPr>
        <w:ind w:left="2832" w:firstLine="708"/>
      </w:pPr>
    </w:p>
    <w:p w:rsidR="00C86C50" w:rsidRDefault="00C86C50" w:rsidP="00C5251E">
      <w:r>
        <w:t>Projektor – 1 szt.</w:t>
      </w:r>
    </w:p>
    <w:p w:rsidR="00134F44" w:rsidRDefault="00134F44" w:rsidP="00134F44">
      <w:r>
        <w:t>Technologia 3LCD (3x0,76”)</w:t>
      </w:r>
    </w:p>
    <w:p w:rsidR="00134F44" w:rsidRDefault="00134F44" w:rsidP="00134F44">
      <w:r>
        <w:t>Źródło światła Dioda Laserowa</w:t>
      </w:r>
    </w:p>
    <w:p w:rsidR="00134F44" w:rsidRDefault="00134F44" w:rsidP="00134F44">
      <w:r>
        <w:t>Obiektyw</w:t>
      </w:r>
    </w:p>
    <w:p w:rsidR="00134F44" w:rsidRDefault="00134F44" w:rsidP="00134F44">
      <w:r>
        <w:t>Współczynnik projekcji: 1.30 – 3.02 : 1</w:t>
      </w:r>
    </w:p>
    <w:p w:rsidR="00134F44" w:rsidRDefault="00134F44" w:rsidP="00134F44">
      <w:r>
        <w:t>Ogniskowa: 21.8 – 49.8</w:t>
      </w:r>
    </w:p>
    <w:p w:rsidR="00134F44" w:rsidRDefault="00134F44" w:rsidP="00134F44">
      <w:r>
        <w:t>Przysłona: 1.7 - 2.0</w:t>
      </w:r>
    </w:p>
    <w:p w:rsidR="00134F44" w:rsidRDefault="00134F44" w:rsidP="00134F44">
      <w:r>
        <w:t>Optymalny dystans projekcji: 1.5 – 32m</w:t>
      </w:r>
    </w:p>
    <w:p w:rsidR="00134F44" w:rsidRDefault="00134F44" w:rsidP="00134F44">
      <w:r>
        <w:t>Rozdzielczość natywna  1920 x 1200 pikseli</w:t>
      </w:r>
    </w:p>
    <w:p w:rsidR="00134F44" w:rsidRDefault="00134F44" w:rsidP="00134F44">
      <w:r>
        <w:t>Jasność min 8 000 ANSI lumenów</w:t>
      </w:r>
    </w:p>
    <w:p w:rsidR="00134F44" w:rsidRDefault="00134F44" w:rsidP="00134F44">
      <w:r>
        <w:t>Kontrastowość dynamiczna 3 000 000:1 (zgodność z ISO21118-2012)</w:t>
      </w:r>
    </w:p>
    <w:p w:rsidR="00134F44" w:rsidRDefault="00134F44" w:rsidP="00134F44">
      <w:r>
        <w:t>Wymienne obiektywy</w:t>
      </w:r>
    </w:p>
    <w:p w:rsidR="00134F44" w:rsidRDefault="00134F44" w:rsidP="00134F44">
      <w:r>
        <w:t xml:space="preserve">Elektryczny zoom i </w:t>
      </w:r>
      <w:proofErr w:type="spellStart"/>
      <w:r>
        <w:t>focus</w:t>
      </w:r>
      <w:proofErr w:type="spellEnd"/>
      <w:r>
        <w:t xml:space="preserve"> </w:t>
      </w:r>
    </w:p>
    <w:p w:rsidR="00134F44" w:rsidRDefault="00134F44" w:rsidP="00134F44">
      <w:r>
        <w:t>Elektryczne przesuwanie obiektywu Pionowo +10% / -50% Poziomo +/- 20%</w:t>
      </w:r>
    </w:p>
    <w:p w:rsidR="00134F44" w:rsidRDefault="00134F44" w:rsidP="00134F44">
      <w:r>
        <w:t xml:space="preserve">Korekcja zniekształceń trapezowych Pionowo i poziomo  +/- 40° (automatyczna) </w:t>
      </w:r>
    </w:p>
    <w:p w:rsidR="00134F44" w:rsidRPr="00134F44" w:rsidRDefault="00134F44" w:rsidP="00134F44">
      <w:pPr>
        <w:rPr>
          <w:lang w:val="en-US"/>
        </w:rPr>
      </w:pPr>
      <w:proofErr w:type="spellStart"/>
      <w:r w:rsidRPr="00134F44">
        <w:rPr>
          <w:lang w:val="en-US"/>
        </w:rPr>
        <w:t>Wejścia</w:t>
      </w:r>
      <w:proofErr w:type="spellEnd"/>
      <w:r w:rsidRPr="00134F44">
        <w:rPr>
          <w:lang w:val="en-US"/>
        </w:rPr>
        <w:t xml:space="preserve"> </w:t>
      </w:r>
      <w:proofErr w:type="spellStart"/>
      <w:r w:rsidRPr="00134F44">
        <w:rPr>
          <w:lang w:val="en-US"/>
        </w:rPr>
        <w:t>wideo</w:t>
      </w:r>
      <w:proofErr w:type="spellEnd"/>
      <w:r w:rsidRPr="00134F44">
        <w:rPr>
          <w:lang w:val="en-US"/>
        </w:rPr>
        <w:t xml:space="preserve"> </w:t>
      </w:r>
    </w:p>
    <w:p w:rsidR="00134F44" w:rsidRPr="00134F44" w:rsidRDefault="00134F44" w:rsidP="00134F44">
      <w:pPr>
        <w:rPr>
          <w:lang w:val="en-US"/>
        </w:rPr>
      </w:pPr>
      <w:r w:rsidRPr="00134F44">
        <w:rPr>
          <w:lang w:val="en-US"/>
        </w:rPr>
        <w:t>1x Display Port (HDCP) (RGB,YCbCr444)</w:t>
      </w:r>
    </w:p>
    <w:p w:rsidR="00134F44" w:rsidRPr="00134F44" w:rsidRDefault="00134F44" w:rsidP="00134F44">
      <w:pPr>
        <w:rPr>
          <w:lang w:val="en-US"/>
        </w:rPr>
      </w:pPr>
      <w:r w:rsidRPr="00134F44">
        <w:rPr>
          <w:lang w:val="en-US"/>
        </w:rPr>
        <w:t>2x HDMI (HDCP 2.2) (RGB,YCbCr444)</w:t>
      </w:r>
    </w:p>
    <w:p w:rsidR="00134F44" w:rsidRPr="00134F44" w:rsidRDefault="00134F44" w:rsidP="00134F44">
      <w:pPr>
        <w:rPr>
          <w:lang w:val="en-US"/>
        </w:rPr>
      </w:pPr>
      <w:r w:rsidRPr="00134F44">
        <w:rPr>
          <w:lang w:val="en-US"/>
        </w:rPr>
        <w:t xml:space="preserve">1x </w:t>
      </w:r>
      <w:proofErr w:type="spellStart"/>
      <w:r w:rsidRPr="00134F44">
        <w:rPr>
          <w:lang w:val="en-US"/>
        </w:rPr>
        <w:t>HDBaseT</w:t>
      </w:r>
      <w:proofErr w:type="spellEnd"/>
      <w:r w:rsidRPr="00134F44">
        <w:rPr>
          <w:lang w:val="en-US"/>
        </w:rPr>
        <w:t xml:space="preserve"> (HDCP 2.2) (RGB,YCbCr444)</w:t>
      </w:r>
    </w:p>
    <w:p w:rsidR="00134F44" w:rsidRDefault="00134F44" w:rsidP="00134F44">
      <w:r>
        <w:t>Wyjścia wideo</w:t>
      </w:r>
      <w:r>
        <w:tab/>
      </w:r>
    </w:p>
    <w:p w:rsidR="00134F44" w:rsidRDefault="00134F44" w:rsidP="00134F44">
      <w:r>
        <w:t xml:space="preserve">1x </w:t>
      </w:r>
      <w:proofErr w:type="spellStart"/>
      <w:r>
        <w:t>HDBaseT</w:t>
      </w:r>
      <w:proofErr w:type="spellEnd"/>
    </w:p>
    <w:p w:rsidR="00134F44" w:rsidRDefault="00134F44" w:rsidP="00134F44">
      <w:r>
        <w:t>Złącze do synchronizacji 3D x1 (złącze 3-pinowe)</w:t>
      </w:r>
    </w:p>
    <w:p w:rsidR="00134F44" w:rsidRDefault="00134F44" w:rsidP="00134F44">
      <w:r>
        <w:t xml:space="preserve">Funkcja </w:t>
      </w:r>
      <w:proofErr w:type="spellStart"/>
      <w:r>
        <w:t>PiP</w:t>
      </w:r>
      <w:proofErr w:type="spellEnd"/>
      <w:r>
        <w:t xml:space="preserve"> (obraz w obrazie) (obraz obok obrazu)</w:t>
      </w:r>
    </w:p>
    <w:p w:rsidR="00134F44" w:rsidRDefault="00134F44" w:rsidP="00134F44">
      <w:r>
        <w:t>Poziom szumu 28dB</w:t>
      </w:r>
    </w:p>
    <w:p w:rsidR="00134F44" w:rsidRDefault="00134F44" w:rsidP="00134F44">
      <w:r>
        <w:t>Funkcjonalność</w:t>
      </w:r>
      <w:r>
        <w:tab/>
      </w:r>
    </w:p>
    <w:p w:rsidR="00134F44" w:rsidRDefault="00134F44" w:rsidP="00134F44">
      <w:r>
        <w:t xml:space="preserve">Całkowicie szczelny laserowy silnik optyczny, w połączeniu z technologią LCD, konstrukcja całkowicie </w:t>
      </w:r>
      <w:proofErr w:type="spellStart"/>
      <w:r>
        <w:t>bezfiltrowa</w:t>
      </w:r>
      <w:proofErr w:type="spellEnd"/>
      <w:r>
        <w:t>.</w:t>
      </w:r>
    </w:p>
    <w:p w:rsidR="00134F44" w:rsidRDefault="00134F44" w:rsidP="00134F44">
      <w:r>
        <w:t>Możliwość pracy w orientacji pionowej, oraz swobodnie wychylanie projektora</w:t>
      </w:r>
    </w:p>
    <w:p w:rsidR="00134F44" w:rsidRDefault="00134F44" w:rsidP="00134F44">
      <w:r>
        <w:lastRenderedPageBreak/>
        <w:t xml:space="preserve">Pamięć ustawień obiektywu: minimum 2 </w:t>
      </w:r>
      <w:proofErr w:type="spellStart"/>
      <w:r>
        <w:t>presety</w:t>
      </w:r>
      <w:proofErr w:type="spellEnd"/>
    </w:p>
    <w:p w:rsidR="00134F44" w:rsidRDefault="00134F44" w:rsidP="00134F44">
      <w:r>
        <w:t xml:space="preserve">Tryb zapewniający jednakową jasność obrazu, przez cały okres życia źródła światła </w:t>
      </w:r>
    </w:p>
    <w:p w:rsidR="00134F44" w:rsidRDefault="00134F44" w:rsidP="00134F44">
      <w:r>
        <w:t>Zdalne sterowanie za pomocą oprogramowania producenta, oraz za pomocą przeglądarki www</w:t>
      </w:r>
    </w:p>
    <w:p w:rsidR="00134F44" w:rsidRDefault="00134F44" w:rsidP="00134F44">
      <w:r>
        <w:t xml:space="preserve">Wsparcie dla funkcji łączenia krawędzi i funkcji </w:t>
      </w:r>
      <w:proofErr w:type="spellStart"/>
      <w:r>
        <w:t>stacking</w:t>
      </w:r>
      <w:proofErr w:type="spellEnd"/>
    </w:p>
    <w:p w:rsidR="00134F44" w:rsidRDefault="00134F44" w:rsidP="00134F44">
      <w:r>
        <w:t>Zgodność ze standardem zapewniającym szeroki zakres dynamiki tonalnej</w:t>
      </w:r>
    </w:p>
    <w:p w:rsidR="00134F44" w:rsidRDefault="00134F44" w:rsidP="00134F44">
      <w:r>
        <w:t>Wyświetlanie przestrzeni kolorów REC2020, REC709, REC601</w:t>
      </w:r>
    </w:p>
    <w:p w:rsidR="00134F44" w:rsidRDefault="00134F44" w:rsidP="00134F44">
      <w:r>
        <w:t>Regulacja poziomu kolorów RGBCMY, dostosowywanie barwy i nasycenia</w:t>
      </w:r>
    </w:p>
    <w:p w:rsidR="00134F44" w:rsidRDefault="00134F44" w:rsidP="00134F44">
      <w:r>
        <w:t xml:space="preserve">Niezależna regulacja ostrości w centrum obrazu i na obrzeżach </w:t>
      </w:r>
    </w:p>
    <w:p w:rsidR="00C86C50" w:rsidRDefault="00134F44" w:rsidP="00134F44">
      <w:r>
        <w:t>Tryb kompensacji kolorów przy konfiguracji wieloekranowej</w:t>
      </w:r>
    </w:p>
    <w:p w:rsidR="00134F44" w:rsidRDefault="00134F44" w:rsidP="00134F44">
      <w:r>
        <w:t>Gwarancja min 36 miesięcy</w:t>
      </w:r>
    </w:p>
    <w:p w:rsidR="00CC0707" w:rsidRDefault="00CC0707" w:rsidP="00CC070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CC0707" w:rsidRDefault="00CC0707" w:rsidP="00134F44"/>
    <w:p w:rsidR="00134F44" w:rsidRPr="006D2BB4" w:rsidRDefault="00134F44" w:rsidP="006D2BB4">
      <w:pPr>
        <w:ind w:left="3540"/>
        <w:rPr>
          <w:b/>
          <w:u w:val="single"/>
        </w:rPr>
      </w:pPr>
      <w:r w:rsidRPr="006D2BB4">
        <w:rPr>
          <w:b/>
          <w:u w:val="single"/>
        </w:rPr>
        <w:t>Część 4</w:t>
      </w:r>
    </w:p>
    <w:p w:rsidR="00134F44" w:rsidRDefault="00134F44" w:rsidP="00134F44">
      <w:bookmarkStart w:id="1" w:name="_Hlk134696175"/>
      <w:r>
        <w:t xml:space="preserve">Monitor – 1 szt. </w:t>
      </w:r>
    </w:p>
    <w:p w:rsidR="00EE2536" w:rsidRDefault="00EE2536" w:rsidP="00EE2536">
      <w:r>
        <w:t>Typ ekranu płaski</w:t>
      </w:r>
    </w:p>
    <w:p w:rsidR="00EE2536" w:rsidRDefault="00EE2536" w:rsidP="00EE2536">
      <w:r>
        <w:t xml:space="preserve">Przekątna </w:t>
      </w:r>
      <w:r w:rsidR="00CC0707">
        <w:t xml:space="preserve">min </w:t>
      </w:r>
      <w:r>
        <w:t>65 cali</w:t>
      </w:r>
    </w:p>
    <w:p w:rsidR="00EE2536" w:rsidRDefault="00EE2536" w:rsidP="00EE2536">
      <w:r>
        <w:t>Rozdzielczość nominalna 3840 x 2160 (4K Ultra HD) piksele</w:t>
      </w:r>
    </w:p>
    <w:p w:rsidR="00EE2536" w:rsidRDefault="00EE2536" w:rsidP="00EE2536">
      <w:r>
        <w:t>Powłoka matrycy antyrefleksyjna</w:t>
      </w:r>
    </w:p>
    <w:p w:rsidR="00EE2536" w:rsidRDefault="00EE2536" w:rsidP="00EE2536">
      <w:r>
        <w:t>Typ matrycy IPS</w:t>
      </w:r>
    </w:p>
    <w:p w:rsidR="00EE2536" w:rsidRDefault="00EE2536" w:rsidP="00EE2536">
      <w:r>
        <w:t>Format obrazu 16:9</w:t>
      </w:r>
    </w:p>
    <w:p w:rsidR="00EE2536" w:rsidRDefault="00EE2536" w:rsidP="00EE2536">
      <w:r>
        <w:t>Kontrast 1200:1</w:t>
      </w:r>
    </w:p>
    <w:p w:rsidR="00EE2536" w:rsidRDefault="00EE2536" w:rsidP="00EE2536">
      <w:r>
        <w:t>Kontrast dynamiczny 1000000:1</w:t>
      </w:r>
    </w:p>
    <w:p w:rsidR="00EE2536" w:rsidRDefault="00EE2536" w:rsidP="00EE2536">
      <w:r>
        <w:t>Jasność 400 cd/m²</w:t>
      </w:r>
    </w:p>
    <w:p w:rsidR="00EE2536" w:rsidRDefault="00EE2536" w:rsidP="00EE2536">
      <w:r>
        <w:t>Czas reakcji plamki 8 ms</w:t>
      </w:r>
    </w:p>
    <w:p w:rsidR="00EE2536" w:rsidRDefault="00EE2536" w:rsidP="00EE2536">
      <w:r>
        <w:t>Kąt widzenia pion 178 °</w:t>
      </w:r>
    </w:p>
    <w:p w:rsidR="00EE2536" w:rsidRDefault="00EE2536" w:rsidP="00EE2536">
      <w:r>
        <w:t>Kąt widzenia poziom 178 °</w:t>
      </w:r>
    </w:p>
    <w:p w:rsidR="00EE2536" w:rsidRDefault="00EE2536" w:rsidP="00EE2536">
      <w:r>
        <w:t>Ilość wyświetlanych kolorów 1070 mln</w:t>
      </w:r>
    </w:p>
    <w:p w:rsidR="00EE2536" w:rsidRDefault="00EE2536" w:rsidP="00EE2536">
      <w:r>
        <w:t>Rodzaj podświetlenia LED</w:t>
      </w:r>
    </w:p>
    <w:p w:rsidR="00EE2536" w:rsidRDefault="00EE2536" w:rsidP="00EE2536">
      <w:r>
        <w:t>Głośniki</w:t>
      </w:r>
    </w:p>
    <w:p w:rsidR="00EE2536" w:rsidRDefault="00EE2536" w:rsidP="00EE2536">
      <w:r>
        <w:t>obrotowy ekran</w:t>
      </w:r>
    </w:p>
    <w:p w:rsidR="00EE2536" w:rsidRDefault="00EE2536" w:rsidP="00EE2536">
      <w:r>
        <w:t xml:space="preserve">Częstotliwość odświeżania60 </w:t>
      </w:r>
      <w:proofErr w:type="spellStart"/>
      <w:r>
        <w:t>Hz</w:t>
      </w:r>
      <w:proofErr w:type="spellEnd"/>
    </w:p>
    <w:p w:rsidR="00EE2536" w:rsidRDefault="00EE2536" w:rsidP="00EE2536">
      <w:r>
        <w:lastRenderedPageBreak/>
        <w:t>Zużycie energii w trybie pracy 130 W</w:t>
      </w:r>
    </w:p>
    <w:p w:rsidR="00EE2536" w:rsidRDefault="00EE2536" w:rsidP="00EE2536">
      <w:r>
        <w:t>Złącza</w:t>
      </w:r>
    </w:p>
    <w:p w:rsidR="00EE2536" w:rsidRDefault="00EE2536" w:rsidP="00EE2536">
      <w:r>
        <w:t>HDMI</w:t>
      </w:r>
    </w:p>
    <w:p w:rsidR="00EE2536" w:rsidRDefault="00EE2536" w:rsidP="00EE2536">
      <w:r>
        <w:t>USB 2.0</w:t>
      </w:r>
    </w:p>
    <w:p w:rsidR="00EE2536" w:rsidRDefault="00EE2536" w:rsidP="00EE2536">
      <w:r>
        <w:t>Porty wejścia/wyjścia</w:t>
      </w:r>
    </w:p>
    <w:p w:rsidR="00EE2536" w:rsidRDefault="00EE2536" w:rsidP="00EE2536">
      <w:r>
        <w:t>1 x RJ-45 (LAN)</w:t>
      </w:r>
    </w:p>
    <w:p w:rsidR="00EE2536" w:rsidRDefault="00EE2536" w:rsidP="00EE2536">
      <w:r>
        <w:t>1 x RS-232C</w:t>
      </w:r>
    </w:p>
    <w:p w:rsidR="00EE2536" w:rsidRDefault="00EE2536" w:rsidP="00EE2536">
      <w:r>
        <w:t>1 x wyjście audio</w:t>
      </w:r>
    </w:p>
    <w:p w:rsidR="00EE2536" w:rsidRDefault="00EE2536" w:rsidP="00EE2536">
      <w:r>
        <w:t>2 x USB</w:t>
      </w:r>
    </w:p>
    <w:p w:rsidR="00EE2536" w:rsidRDefault="00EE2536" w:rsidP="00EE2536">
      <w:r>
        <w:t>3 x HDMI</w:t>
      </w:r>
    </w:p>
    <w:p w:rsidR="00EE2536" w:rsidRDefault="00EE2536" w:rsidP="00EE2536">
      <w:r>
        <w:t>Szerokość max 1460 mm</w:t>
      </w:r>
    </w:p>
    <w:p w:rsidR="00EE2536" w:rsidRDefault="00EE2536" w:rsidP="00EE2536">
      <w:r>
        <w:t>Wysokość max 840 mm</w:t>
      </w:r>
    </w:p>
    <w:p w:rsidR="00EE2536" w:rsidRDefault="00EE2536" w:rsidP="00EE2536">
      <w:r>
        <w:t>Głębokość max 60 mm</w:t>
      </w:r>
    </w:p>
    <w:p w:rsidR="00EE2536" w:rsidRPr="00EE2536" w:rsidRDefault="00EE2536" w:rsidP="00EE2536">
      <w:pPr>
        <w:rPr>
          <w:lang w:val="en-US"/>
        </w:rPr>
      </w:pPr>
      <w:r w:rsidRPr="00EE2536">
        <w:rPr>
          <w:lang w:val="en-US"/>
        </w:rPr>
        <w:t>Waga max 22 kg</w:t>
      </w:r>
    </w:p>
    <w:p w:rsidR="00EE2536" w:rsidRPr="00EE2536" w:rsidRDefault="00EE2536" w:rsidP="00EE2536">
      <w:pPr>
        <w:rPr>
          <w:lang w:val="en-US"/>
        </w:rPr>
      </w:pPr>
      <w:r w:rsidRPr="00EE2536">
        <w:rPr>
          <w:lang w:val="en-US"/>
        </w:rPr>
        <w:t>Standard VESA 300 x 300</w:t>
      </w:r>
    </w:p>
    <w:p w:rsidR="00EE2536" w:rsidRDefault="00EE2536" w:rsidP="00EE2536">
      <w:r>
        <w:t>Akcesoria</w:t>
      </w:r>
    </w:p>
    <w:p w:rsidR="00EE2536" w:rsidRDefault="00EE2536" w:rsidP="00EE2536">
      <w:r>
        <w:t>1 x pilot</w:t>
      </w:r>
    </w:p>
    <w:p w:rsidR="00134F44" w:rsidRDefault="00EE2536" w:rsidP="00EE2536">
      <w:r>
        <w:t>kabel zasilający</w:t>
      </w:r>
    </w:p>
    <w:p w:rsidR="006F3F16" w:rsidRDefault="006F3F16" w:rsidP="00EE2536">
      <w:r>
        <w:t xml:space="preserve">Gwarancja min </w:t>
      </w:r>
      <w:r w:rsidR="00721BC7">
        <w:t>24</w:t>
      </w:r>
      <w:r>
        <w:t xml:space="preserve"> miesięcy</w:t>
      </w:r>
      <w:bookmarkEnd w:id="1"/>
    </w:p>
    <w:p w:rsidR="00CC0707" w:rsidRDefault="00CC0707" w:rsidP="00CC070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CC0707" w:rsidRDefault="00CC0707" w:rsidP="00EE2536"/>
    <w:sectPr w:rsidR="00CC070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BB4" w:rsidRDefault="006D2BB4" w:rsidP="006D2BB4">
      <w:pPr>
        <w:spacing w:after="0" w:line="240" w:lineRule="auto"/>
      </w:pPr>
      <w:r>
        <w:separator/>
      </w:r>
    </w:p>
  </w:endnote>
  <w:endnote w:type="continuationSeparator" w:id="0">
    <w:p w:rsidR="006D2BB4" w:rsidRDefault="006D2BB4" w:rsidP="006D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BB4" w:rsidRDefault="006D2BB4" w:rsidP="006D2BB4">
      <w:pPr>
        <w:spacing w:after="0" w:line="240" w:lineRule="auto"/>
      </w:pPr>
      <w:r>
        <w:separator/>
      </w:r>
    </w:p>
  </w:footnote>
  <w:footnote w:type="continuationSeparator" w:id="0">
    <w:p w:rsidR="006D2BB4" w:rsidRDefault="006D2BB4" w:rsidP="006D2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BB4" w:rsidRDefault="006D2BB4">
    <w:pPr>
      <w:pStyle w:val="Nagwek"/>
    </w:pPr>
    <w:r>
      <w:t>Postępowanie ZP/0560/D/23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07802"/>
    <w:multiLevelType w:val="hybridMultilevel"/>
    <w:tmpl w:val="0D5606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616DB"/>
    <w:multiLevelType w:val="hybridMultilevel"/>
    <w:tmpl w:val="11289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EA"/>
    <w:rsid w:val="00134F44"/>
    <w:rsid w:val="00140E69"/>
    <w:rsid w:val="0014767F"/>
    <w:rsid w:val="00187CEA"/>
    <w:rsid w:val="00396070"/>
    <w:rsid w:val="005A2843"/>
    <w:rsid w:val="0064046F"/>
    <w:rsid w:val="006D2BB4"/>
    <w:rsid w:val="006F3F16"/>
    <w:rsid w:val="00721BC7"/>
    <w:rsid w:val="008C1619"/>
    <w:rsid w:val="00AB759C"/>
    <w:rsid w:val="00C5251E"/>
    <w:rsid w:val="00C86C50"/>
    <w:rsid w:val="00CB3970"/>
    <w:rsid w:val="00CC0707"/>
    <w:rsid w:val="00EE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AA04A"/>
  <w15:chartTrackingRefBased/>
  <w15:docId w15:val="{5EAD86B4-B96B-4326-B9CA-1504E9D7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51E"/>
    <w:pPr>
      <w:ind w:left="720"/>
      <w:contextualSpacing/>
    </w:pPr>
  </w:style>
  <w:style w:type="paragraph" w:styleId="Bezodstpw">
    <w:name w:val="No Spacing"/>
    <w:uiPriority w:val="1"/>
    <w:qFormat/>
    <w:rsid w:val="00CC070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D2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2BB4"/>
  </w:style>
  <w:style w:type="paragraph" w:styleId="Stopka">
    <w:name w:val="footer"/>
    <w:basedOn w:val="Normalny"/>
    <w:link w:val="StopkaZnak"/>
    <w:uiPriority w:val="99"/>
    <w:unhideWhenUsed/>
    <w:rsid w:val="006D2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2BB4"/>
  </w:style>
  <w:style w:type="paragraph" w:styleId="Tekstdymka">
    <w:name w:val="Balloon Text"/>
    <w:basedOn w:val="Normalny"/>
    <w:link w:val="TekstdymkaZnak"/>
    <w:uiPriority w:val="99"/>
    <w:semiHidden/>
    <w:unhideWhenUsed/>
    <w:rsid w:val="006D2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2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2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1705</Words>
  <Characters>10234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Iwona Zerbin</cp:lastModifiedBy>
  <cp:revision>3</cp:revision>
  <cp:lastPrinted>2023-06-26T08:09:00Z</cp:lastPrinted>
  <dcterms:created xsi:type="dcterms:W3CDTF">2023-06-16T08:41:00Z</dcterms:created>
  <dcterms:modified xsi:type="dcterms:W3CDTF">2023-06-26T08:12:00Z</dcterms:modified>
</cp:coreProperties>
</file>