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34B40589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3E51">
        <w:rPr>
          <w:rFonts w:ascii="Arial" w:hAnsi="Arial" w:cs="Arial"/>
          <w:bCs/>
          <w:i w:val="0"/>
          <w:szCs w:val="24"/>
        </w:rPr>
        <w:t>1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4F855A14" w:rsidR="00A44833" w:rsidRPr="004B2AF5" w:rsidRDefault="007E72B9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7E72B9">
        <w:rPr>
          <w:b/>
          <w:sz w:val="28"/>
          <w:szCs w:val="28"/>
        </w:rPr>
        <w:t xml:space="preserve">” </w:t>
      </w:r>
      <w:r w:rsidR="00900F7C" w:rsidRPr="00900F7C">
        <w:rPr>
          <w:b/>
          <w:sz w:val="28"/>
          <w:szCs w:val="28"/>
        </w:rPr>
        <w:t>Wykonanie wraz z dostawą i montażem mebli pod wymiar oraz zakup wyposażenia meblowego i innego dla zadania pn.: Integracja aptek szpitalnych w Centralną Aptekę Szpitalną w szpitalu Wojewódzkim w Poznaniu</w:t>
      </w:r>
      <w:r w:rsidR="00900F7C">
        <w:rPr>
          <w:b/>
          <w:sz w:val="28"/>
          <w:szCs w:val="28"/>
        </w:rPr>
        <w:t>”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900F7C">
        <w:rPr>
          <w:rFonts w:ascii="Arial" w:hAnsi="Arial" w:cs="Arial"/>
          <w:b/>
          <w:sz w:val="24"/>
          <w:szCs w:val="24"/>
        </w:rPr>
        <w:t>78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5D13F0" w14:paraId="025416FB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0D4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7D9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Warunki udziału w postępowaniu</w:t>
            </w:r>
          </w:p>
        </w:tc>
      </w:tr>
      <w:tr w:rsidR="005D13F0" w14:paraId="10EC4571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42F8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0F3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E5A4B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36E1876C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AE6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9C8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F8FBD2" w14:textId="21FDDB32" w:rsidR="005D13F0" w:rsidRPr="005D13F0" w:rsidRDefault="007E72B9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22C9ACA3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15CD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0B9A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B3DA47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6881F8A9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B0B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817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C27A8C3" w14:textId="7084C7F7" w:rsidR="005D13F0" w:rsidRPr="005D13F0" w:rsidRDefault="007E72B9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7E3E51"/>
    <w:rsid w:val="007E72B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00F7C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13</cp:revision>
  <cp:lastPrinted>2016-07-26T10:32:00Z</cp:lastPrinted>
  <dcterms:created xsi:type="dcterms:W3CDTF">2022-10-18T11:12:00Z</dcterms:created>
  <dcterms:modified xsi:type="dcterms:W3CDTF">2023-07-05T08:23:00Z</dcterms:modified>
</cp:coreProperties>
</file>