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B1EAA18" w14:textId="77777777" w:rsidR="00E71282" w:rsidRDefault="00E71282" w:rsidP="00E72EC9">
      <w:pPr>
        <w:spacing w:after="160" w:line="259" w:lineRule="auto"/>
        <w:rPr>
          <w:rFonts w:asciiTheme="minorHAnsi" w:eastAsiaTheme="minorHAnsi" w:hAnsiTheme="minorHAnsi" w:cstheme="minorBidi"/>
          <w:b/>
          <w:bCs/>
          <w:sz w:val="22"/>
          <w:szCs w:val="22"/>
          <w:lang w:eastAsia="en-US"/>
        </w:rPr>
      </w:pPr>
    </w:p>
    <w:p w14:paraId="5CC26099" w14:textId="0CE79188" w:rsidR="00E71282" w:rsidRDefault="00E71282" w:rsidP="00E72EC9">
      <w:pPr>
        <w:spacing w:after="160" w:line="259" w:lineRule="auto"/>
        <w:rPr>
          <w:rFonts w:asciiTheme="minorHAnsi" w:eastAsiaTheme="minorHAnsi" w:hAnsiTheme="minorHAnsi" w:cstheme="minorBidi"/>
          <w:b/>
          <w:bCs/>
          <w:sz w:val="22"/>
          <w:szCs w:val="22"/>
          <w:lang w:eastAsia="en-US"/>
        </w:rPr>
      </w:pPr>
      <w:r w:rsidRPr="00E71282">
        <w:rPr>
          <w:rFonts w:asciiTheme="minorHAnsi" w:eastAsiaTheme="minorHAnsi" w:hAnsiTheme="minorHAnsi" w:cstheme="minorBidi"/>
          <w:b/>
          <w:bCs/>
          <w:sz w:val="22"/>
          <w:szCs w:val="22"/>
          <w:lang w:eastAsia="en-US"/>
        </w:rPr>
        <w:t>ZP/</w:t>
      </w:r>
      <w:r w:rsidR="000C5E18">
        <w:rPr>
          <w:rFonts w:asciiTheme="minorHAnsi" w:eastAsiaTheme="minorHAnsi" w:hAnsiTheme="minorHAnsi" w:cstheme="minorBidi"/>
          <w:b/>
          <w:bCs/>
          <w:sz w:val="22"/>
          <w:szCs w:val="22"/>
          <w:lang w:eastAsia="en-US"/>
        </w:rPr>
        <w:t>3632</w:t>
      </w:r>
      <w:r w:rsidRPr="00E71282">
        <w:rPr>
          <w:rFonts w:asciiTheme="minorHAnsi" w:eastAsiaTheme="minorHAnsi" w:hAnsiTheme="minorHAnsi" w:cstheme="minorBidi"/>
          <w:b/>
          <w:bCs/>
          <w:sz w:val="22"/>
          <w:szCs w:val="22"/>
          <w:lang w:eastAsia="en-US"/>
        </w:rPr>
        <w:t>/D/2</w:t>
      </w:r>
      <w:r w:rsidR="000C5E18">
        <w:rPr>
          <w:rFonts w:asciiTheme="minorHAnsi" w:eastAsiaTheme="minorHAnsi" w:hAnsiTheme="minorHAnsi" w:cstheme="minorBidi"/>
          <w:b/>
          <w:bCs/>
          <w:sz w:val="22"/>
          <w:szCs w:val="22"/>
          <w:lang w:eastAsia="en-US"/>
        </w:rPr>
        <w:t>3</w:t>
      </w:r>
      <w:bookmarkStart w:id="0" w:name="_GoBack"/>
      <w:bookmarkEnd w:id="0"/>
      <w:r w:rsidRPr="00E71282">
        <w:rPr>
          <w:rFonts w:asciiTheme="minorHAnsi" w:eastAsiaTheme="minorHAnsi" w:hAnsiTheme="minorHAnsi" w:cstheme="minorBidi"/>
          <w:b/>
          <w:bCs/>
          <w:sz w:val="22"/>
          <w:szCs w:val="22"/>
          <w:lang w:eastAsia="en-US"/>
        </w:rPr>
        <w:tab/>
      </w:r>
      <w:r>
        <w:rPr>
          <w:rFonts w:asciiTheme="minorHAnsi" w:eastAsiaTheme="minorHAnsi" w:hAnsiTheme="minorHAnsi" w:cstheme="minorBidi"/>
          <w:b/>
          <w:bCs/>
          <w:sz w:val="22"/>
          <w:szCs w:val="22"/>
          <w:lang w:eastAsia="en-US"/>
        </w:rPr>
        <w:tab/>
      </w:r>
      <w:r>
        <w:rPr>
          <w:rFonts w:asciiTheme="minorHAnsi" w:eastAsiaTheme="minorHAnsi" w:hAnsiTheme="minorHAnsi" w:cstheme="minorBidi"/>
          <w:b/>
          <w:bCs/>
          <w:sz w:val="22"/>
          <w:szCs w:val="22"/>
          <w:lang w:eastAsia="en-US"/>
        </w:rPr>
        <w:tab/>
      </w:r>
      <w:r>
        <w:rPr>
          <w:rFonts w:asciiTheme="minorHAnsi" w:eastAsiaTheme="minorHAnsi" w:hAnsiTheme="minorHAnsi" w:cstheme="minorBidi"/>
          <w:b/>
          <w:bCs/>
          <w:sz w:val="22"/>
          <w:szCs w:val="22"/>
          <w:lang w:eastAsia="en-US"/>
        </w:rPr>
        <w:tab/>
      </w:r>
      <w:r>
        <w:rPr>
          <w:rFonts w:asciiTheme="minorHAnsi" w:eastAsiaTheme="minorHAnsi" w:hAnsiTheme="minorHAnsi" w:cstheme="minorBidi"/>
          <w:b/>
          <w:bCs/>
          <w:sz w:val="22"/>
          <w:szCs w:val="22"/>
          <w:lang w:eastAsia="en-US"/>
        </w:rPr>
        <w:tab/>
      </w:r>
      <w:r>
        <w:rPr>
          <w:rFonts w:asciiTheme="minorHAnsi" w:eastAsiaTheme="minorHAnsi" w:hAnsiTheme="minorHAnsi" w:cstheme="minorBidi"/>
          <w:b/>
          <w:bCs/>
          <w:sz w:val="22"/>
          <w:szCs w:val="22"/>
          <w:lang w:eastAsia="en-US"/>
        </w:rPr>
        <w:tab/>
      </w:r>
      <w:r>
        <w:rPr>
          <w:rFonts w:asciiTheme="minorHAnsi" w:eastAsiaTheme="minorHAnsi" w:hAnsiTheme="minorHAnsi" w:cstheme="minorBidi"/>
          <w:b/>
          <w:bCs/>
          <w:sz w:val="22"/>
          <w:szCs w:val="22"/>
          <w:lang w:eastAsia="en-US"/>
        </w:rPr>
        <w:tab/>
      </w:r>
      <w:r w:rsidRPr="00E71282">
        <w:rPr>
          <w:rFonts w:asciiTheme="minorHAnsi" w:eastAsiaTheme="minorHAnsi" w:hAnsiTheme="minorHAnsi" w:cstheme="minorBidi"/>
          <w:b/>
          <w:bCs/>
          <w:sz w:val="22"/>
          <w:szCs w:val="22"/>
          <w:lang w:eastAsia="en-US"/>
        </w:rPr>
        <w:t>Załącznik A</w:t>
      </w:r>
      <w:r>
        <w:rPr>
          <w:rFonts w:asciiTheme="minorHAnsi" w:eastAsiaTheme="minorHAnsi" w:hAnsiTheme="minorHAnsi" w:cstheme="minorBidi"/>
          <w:b/>
          <w:bCs/>
          <w:sz w:val="22"/>
          <w:szCs w:val="22"/>
          <w:lang w:eastAsia="en-US"/>
        </w:rPr>
        <w:t xml:space="preserve"> do SWZ</w:t>
      </w:r>
    </w:p>
    <w:p w14:paraId="3D31DFC0" w14:textId="77777777" w:rsidR="00E71282" w:rsidRDefault="00E71282" w:rsidP="00E72EC9">
      <w:pPr>
        <w:spacing w:after="160" w:line="259" w:lineRule="auto"/>
        <w:rPr>
          <w:rFonts w:asciiTheme="minorHAnsi" w:eastAsiaTheme="minorHAnsi" w:hAnsiTheme="minorHAnsi" w:cstheme="minorBidi"/>
          <w:b/>
          <w:bCs/>
          <w:sz w:val="22"/>
          <w:szCs w:val="22"/>
          <w:lang w:eastAsia="en-US"/>
        </w:rPr>
      </w:pPr>
    </w:p>
    <w:p w14:paraId="407A81C4" w14:textId="56C45657" w:rsidR="00E71282" w:rsidRPr="000A41D3" w:rsidRDefault="00E71282" w:rsidP="00E72EC9">
      <w:pPr>
        <w:spacing w:after="160" w:line="259" w:lineRule="auto"/>
        <w:rPr>
          <w:rFonts w:asciiTheme="minorHAnsi" w:eastAsiaTheme="minorHAnsi" w:hAnsiTheme="minorHAnsi" w:cstheme="minorBidi"/>
          <w:b/>
          <w:bCs/>
          <w:sz w:val="22"/>
          <w:szCs w:val="22"/>
          <w:lang w:eastAsia="en-US"/>
        </w:rPr>
      </w:pPr>
      <w:r>
        <w:rPr>
          <w:rFonts w:asciiTheme="minorHAnsi" w:eastAsiaTheme="minorHAnsi" w:hAnsiTheme="minorHAnsi" w:cstheme="minorBidi"/>
          <w:b/>
          <w:bCs/>
          <w:sz w:val="22"/>
          <w:szCs w:val="22"/>
          <w:lang w:eastAsia="en-US"/>
        </w:rPr>
        <w:tab/>
      </w:r>
      <w:r>
        <w:rPr>
          <w:rFonts w:asciiTheme="minorHAnsi" w:eastAsiaTheme="minorHAnsi" w:hAnsiTheme="minorHAnsi" w:cstheme="minorBidi"/>
          <w:b/>
          <w:bCs/>
          <w:sz w:val="22"/>
          <w:szCs w:val="22"/>
          <w:lang w:eastAsia="en-US"/>
        </w:rPr>
        <w:tab/>
      </w:r>
      <w:r>
        <w:rPr>
          <w:rFonts w:asciiTheme="minorHAnsi" w:eastAsiaTheme="minorHAnsi" w:hAnsiTheme="minorHAnsi" w:cstheme="minorBidi"/>
          <w:b/>
          <w:bCs/>
          <w:sz w:val="22"/>
          <w:szCs w:val="22"/>
          <w:lang w:eastAsia="en-US"/>
        </w:rPr>
        <w:tab/>
      </w:r>
      <w:r>
        <w:rPr>
          <w:rFonts w:asciiTheme="minorHAnsi" w:eastAsiaTheme="minorHAnsi" w:hAnsiTheme="minorHAnsi" w:cstheme="minorBidi"/>
          <w:b/>
          <w:bCs/>
          <w:sz w:val="22"/>
          <w:szCs w:val="22"/>
          <w:lang w:eastAsia="en-US"/>
        </w:rPr>
        <w:tab/>
      </w:r>
      <w:r>
        <w:rPr>
          <w:rFonts w:asciiTheme="minorHAnsi" w:eastAsiaTheme="minorHAnsi" w:hAnsiTheme="minorHAnsi" w:cstheme="minorBidi"/>
          <w:b/>
          <w:bCs/>
          <w:sz w:val="22"/>
          <w:szCs w:val="22"/>
          <w:lang w:eastAsia="en-US"/>
        </w:rPr>
        <w:tab/>
      </w:r>
      <w:r>
        <w:rPr>
          <w:rFonts w:asciiTheme="minorHAnsi" w:eastAsiaTheme="minorHAnsi" w:hAnsiTheme="minorHAnsi" w:cstheme="minorBidi"/>
          <w:b/>
          <w:bCs/>
          <w:sz w:val="22"/>
          <w:szCs w:val="22"/>
          <w:lang w:eastAsia="en-US"/>
        </w:rPr>
        <w:tab/>
      </w:r>
    </w:p>
    <w:p w14:paraId="620A3262" w14:textId="0E583468" w:rsidR="00E72EC9" w:rsidRPr="00E72EC9" w:rsidRDefault="00E72EC9" w:rsidP="00E72EC9">
      <w:pPr>
        <w:spacing w:after="160" w:line="259" w:lineRule="auto"/>
        <w:rPr>
          <w:rFonts w:asciiTheme="minorHAnsi" w:eastAsiaTheme="minorHAnsi" w:hAnsiTheme="minorHAnsi" w:cstheme="minorBidi"/>
          <w:sz w:val="22"/>
          <w:szCs w:val="22"/>
          <w:lang w:eastAsia="en-US"/>
        </w:rPr>
      </w:pPr>
      <w:r w:rsidRPr="00E72EC9">
        <w:rPr>
          <w:rFonts w:asciiTheme="minorHAnsi" w:eastAsiaTheme="minorHAnsi" w:hAnsiTheme="minorHAnsi" w:cstheme="minorBidi"/>
          <w:sz w:val="22"/>
          <w:szCs w:val="22"/>
          <w:lang w:eastAsia="en-US"/>
        </w:rPr>
        <w:t>Opis przedmiotu zamówienia:</w:t>
      </w:r>
    </w:p>
    <w:p w14:paraId="3C3BD72F" w14:textId="30969B7C" w:rsidR="00E72EC9" w:rsidRPr="00E72EC9" w:rsidRDefault="00E72EC9" w:rsidP="00E72EC9">
      <w:pPr>
        <w:spacing w:after="160" w:line="259" w:lineRule="auto"/>
        <w:rPr>
          <w:rFonts w:asciiTheme="minorHAnsi" w:eastAsiaTheme="minorHAnsi" w:hAnsiTheme="minorHAnsi" w:cstheme="minorBidi"/>
          <w:sz w:val="22"/>
          <w:szCs w:val="22"/>
          <w:lang w:eastAsia="en-US"/>
        </w:rPr>
      </w:pPr>
      <w:r w:rsidRPr="00E72EC9">
        <w:rPr>
          <w:rFonts w:asciiTheme="minorHAnsi" w:eastAsiaTheme="minorHAnsi" w:hAnsiTheme="minorHAnsi" w:cstheme="minorBidi"/>
          <w:sz w:val="22"/>
          <w:szCs w:val="22"/>
          <w:lang w:eastAsia="en-US"/>
        </w:rPr>
        <w:t xml:space="preserve">Mobilny ekranowy system </w:t>
      </w:r>
      <w:proofErr w:type="spellStart"/>
      <w:r w:rsidRPr="00E72EC9">
        <w:rPr>
          <w:rFonts w:asciiTheme="minorHAnsi" w:eastAsiaTheme="minorHAnsi" w:hAnsiTheme="minorHAnsi" w:cstheme="minorBidi"/>
          <w:sz w:val="22"/>
          <w:szCs w:val="22"/>
          <w:lang w:eastAsia="en-US"/>
        </w:rPr>
        <w:t>eye-trackingowy</w:t>
      </w:r>
      <w:proofErr w:type="spellEnd"/>
      <w:r w:rsidRPr="00E72EC9">
        <w:rPr>
          <w:rFonts w:asciiTheme="minorHAnsi" w:eastAsiaTheme="minorHAnsi" w:hAnsiTheme="minorHAnsi" w:cstheme="minorBidi"/>
          <w:sz w:val="22"/>
          <w:szCs w:val="22"/>
          <w:lang w:eastAsia="en-US"/>
        </w:rPr>
        <w:t xml:space="preserve"> służący do rejestracji ruchów oka osoby badanej w trakcie jej interakcji z wyświetlanymi na ekranie bodźcami, spełniający następujące minimalne kryteria techniczne: </w:t>
      </w:r>
    </w:p>
    <w:p w14:paraId="3173601E" w14:textId="77777777" w:rsidR="00E72EC9" w:rsidRDefault="00E72EC9" w:rsidP="00E72EC9">
      <w:pPr>
        <w:pStyle w:val="Akapitzlist"/>
        <w:numPr>
          <w:ilvl w:val="0"/>
          <w:numId w:val="2"/>
        </w:numPr>
        <w:ind w:left="284" w:hanging="284"/>
        <w:rPr>
          <w:lang w:val="pl-PL"/>
        </w:rPr>
      </w:pPr>
      <w:r w:rsidRPr="00E72EC9">
        <w:rPr>
          <w:lang w:val="pl-PL"/>
        </w:rPr>
        <w:t xml:space="preserve">Wysoka precyzja/niski szum przestrzenny. </w:t>
      </w:r>
    </w:p>
    <w:p w14:paraId="207EA025" w14:textId="3ECCB793" w:rsidR="00E72EC9" w:rsidRDefault="00E72EC9" w:rsidP="00E72EC9">
      <w:pPr>
        <w:pStyle w:val="Akapitzlist"/>
        <w:numPr>
          <w:ilvl w:val="0"/>
          <w:numId w:val="2"/>
        </w:numPr>
        <w:ind w:left="284" w:hanging="284"/>
        <w:rPr>
          <w:lang w:val="pl-PL"/>
        </w:rPr>
      </w:pPr>
      <w:r w:rsidRPr="00E72EC9">
        <w:rPr>
          <w:lang w:val="pl-PL"/>
        </w:rPr>
        <w:t>Dokładność pomiaru</w:t>
      </w:r>
      <w:r w:rsidR="001376CF">
        <w:rPr>
          <w:lang w:val="pl-PL"/>
        </w:rPr>
        <w:t xml:space="preserve"> (</w:t>
      </w:r>
      <w:proofErr w:type="spellStart"/>
      <w:r w:rsidR="001376CF">
        <w:rPr>
          <w:lang w:val="pl-PL"/>
        </w:rPr>
        <w:t>accuracy</w:t>
      </w:r>
      <w:proofErr w:type="spellEnd"/>
      <w:r w:rsidR="001376CF">
        <w:rPr>
          <w:lang w:val="pl-PL"/>
        </w:rPr>
        <w:t>)</w:t>
      </w:r>
      <w:r w:rsidRPr="00E72EC9">
        <w:rPr>
          <w:lang w:val="pl-PL"/>
        </w:rPr>
        <w:t xml:space="preserve"> pozycji oka </w:t>
      </w:r>
      <w:r w:rsidR="00375A52">
        <w:rPr>
          <w:lang w:val="pl-PL"/>
        </w:rPr>
        <w:t xml:space="preserve">na poziomie </w:t>
      </w:r>
      <w:r w:rsidRPr="00E72EC9">
        <w:rPr>
          <w:lang w:val="pl-PL"/>
        </w:rPr>
        <w:t>0,5 stopnia</w:t>
      </w:r>
      <w:r w:rsidR="001376CF">
        <w:rPr>
          <w:lang w:val="pl-PL"/>
        </w:rPr>
        <w:t xml:space="preserve"> lub dokładniejsz</w:t>
      </w:r>
      <w:r w:rsidR="00F36E48">
        <w:rPr>
          <w:lang w:val="pl-PL"/>
        </w:rPr>
        <w:t>a</w:t>
      </w:r>
      <w:r w:rsidRPr="00E72EC9">
        <w:rPr>
          <w:lang w:val="pl-PL"/>
        </w:rPr>
        <w:t xml:space="preserve"> i niefiltrowany błąd RMS </w:t>
      </w:r>
      <w:r w:rsidR="00C34CB7">
        <w:rPr>
          <w:lang w:val="pl-PL"/>
        </w:rPr>
        <w:t>&lt;</w:t>
      </w:r>
      <w:r w:rsidRPr="00E72EC9">
        <w:rPr>
          <w:lang w:val="pl-PL"/>
        </w:rPr>
        <w:t xml:space="preserve">0,01 stopnia. </w:t>
      </w:r>
    </w:p>
    <w:p w14:paraId="715EB68B" w14:textId="37CE490C" w:rsidR="00E72EC9" w:rsidRDefault="00E72EC9" w:rsidP="00E72EC9">
      <w:pPr>
        <w:pStyle w:val="Akapitzlist"/>
        <w:numPr>
          <w:ilvl w:val="0"/>
          <w:numId w:val="2"/>
        </w:numPr>
        <w:ind w:left="284" w:hanging="284"/>
        <w:rPr>
          <w:lang w:val="pl-PL"/>
        </w:rPr>
      </w:pPr>
      <w:r w:rsidRPr="00E72EC9">
        <w:rPr>
          <w:lang w:val="pl-PL"/>
        </w:rPr>
        <w:t>Wyraźne podwójne zastosowanie: tryb śledzenia oczu ze swobodą ruchu głowy i tryb śledzenia oczu ze stabilizacją głowy</w:t>
      </w:r>
      <w:r w:rsidR="00834411">
        <w:rPr>
          <w:lang w:val="pl-PL"/>
        </w:rPr>
        <w:t xml:space="preserve"> (</w:t>
      </w:r>
      <w:r w:rsidR="006D55B0">
        <w:rPr>
          <w:lang w:val="pl-PL"/>
        </w:rPr>
        <w:t xml:space="preserve">urządzenie stabilizujące głowę dołączone do </w:t>
      </w:r>
      <w:r w:rsidR="00166849">
        <w:rPr>
          <w:lang w:val="pl-PL"/>
        </w:rPr>
        <w:t>systemu)</w:t>
      </w:r>
      <w:r w:rsidRPr="00E72EC9">
        <w:rPr>
          <w:lang w:val="pl-PL"/>
        </w:rPr>
        <w:t xml:space="preserve">. </w:t>
      </w:r>
    </w:p>
    <w:p w14:paraId="44238666" w14:textId="21E7CE6C" w:rsidR="00393F66" w:rsidRDefault="00E72EC9" w:rsidP="00E72EC9">
      <w:pPr>
        <w:pStyle w:val="Akapitzlist"/>
        <w:numPr>
          <w:ilvl w:val="0"/>
          <w:numId w:val="2"/>
        </w:numPr>
        <w:ind w:left="284" w:hanging="284"/>
        <w:rPr>
          <w:lang w:val="pl-PL"/>
        </w:rPr>
      </w:pPr>
      <w:r w:rsidRPr="00E72EC9">
        <w:rPr>
          <w:lang w:val="pl-PL"/>
        </w:rPr>
        <w:t xml:space="preserve">Standardowa częstotliwość próbkowania 2000 </w:t>
      </w:r>
      <w:proofErr w:type="spellStart"/>
      <w:r w:rsidRPr="00E72EC9">
        <w:rPr>
          <w:lang w:val="pl-PL"/>
        </w:rPr>
        <w:t>Hz</w:t>
      </w:r>
      <w:proofErr w:type="spellEnd"/>
      <w:r w:rsidRPr="00E72EC9">
        <w:rPr>
          <w:lang w:val="pl-PL"/>
        </w:rPr>
        <w:t xml:space="preserve"> dla obu oczu - ważne w przypadku projektów typu </w:t>
      </w:r>
      <w:proofErr w:type="spellStart"/>
      <w:r w:rsidRPr="00E72EC9">
        <w:rPr>
          <w:lang w:val="pl-PL"/>
        </w:rPr>
        <w:t>gaze-contingent</w:t>
      </w:r>
      <w:proofErr w:type="spellEnd"/>
      <w:r w:rsidRPr="00E72EC9">
        <w:rPr>
          <w:lang w:val="pl-PL"/>
        </w:rPr>
        <w:t xml:space="preserve"> </w:t>
      </w:r>
      <w:proofErr w:type="spellStart"/>
      <w:r w:rsidRPr="00E72EC9">
        <w:rPr>
          <w:lang w:val="pl-PL"/>
        </w:rPr>
        <w:t>paradigm</w:t>
      </w:r>
      <w:proofErr w:type="spellEnd"/>
      <w:r w:rsidRPr="00E72EC9">
        <w:rPr>
          <w:lang w:val="pl-PL"/>
        </w:rPr>
        <w:t xml:space="preserve">, gdzie szybki raport o pozycji spojrzenia jest krytyczny przy minimalizacji fałszywych alarmów. </w:t>
      </w:r>
    </w:p>
    <w:p w14:paraId="54E6D721" w14:textId="3AC58541" w:rsidR="00393F66" w:rsidRDefault="00393F66" w:rsidP="00E72EC9">
      <w:pPr>
        <w:pStyle w:val="Akapitzlist"/>
        <w:numPr>
          <w:ilvl w:val="0"/>
          <w:numId w:val="2"/>
        </w:numPr>
        <w:ind w:left="284" w:hanging="284"/>
        <w:rPr>
          <w:lang w:val="pl-PL"/>
        </w:rPr>
      </w:pPr>
      <w:r>
        <w:rPr>
          <w:lang w:val="pl-PL"/>
        </w:rPr>
        <w:t xml:space="preserve">Możliwość rejestracji i analizy </w:t>
      </w:r>
      <w:proofErr w:type="spellStart"/>
      <w:r>
        <w:rPr>
          <w:lang w:val="pl-PL"/>
        </w:rPr>
        <w:t>mikrosakkad</w:t>
      </w:r>
      <w:proofErr w:type="spellEnd"/>
      <w:r w:rsidR="00135B3B">
        <w:rPr>
          <w:lang w:val="pl-PL"/>
        </w:rPr>
        <w:t xml:space="preserve"> oraz danych </w:t>
      </w:r>
      <w:proofErr w:type="spellStart"/>
      <w:r w:rsidR="001420B8">
        <w:rPr>
          <w:lang w:val="pl-PL"/>
        </w:rPr>
        <w:t>pupilometrycznych</w:t>
      </w:r>
      <w:proofErr w:type="spellEnd"/>
      <w:r>
        <w:rPr>
          <w:lang w:val="pl-PL"/>
        </w:rPr>
        <w:t>.</w:t>
      </w:r>
    </w:p>
    <w:p w14:paraId="23346873" w14:textId="77777777" w:rsidR="00393F66" w:rsidRDefault="00E72EC9" w:rsidP="00E72EC9">
      <w:pPr>
        <w:pStyle w:val="Akapitzlist"/>
        <w:numPr>
          <w:ilvl w:val="0"/>
          <w:numId w:val="2"/>
        </w:numPr>
        <w:ind w:left="284" w:hanging="284"/>
        <w:rPr>
          <w:lang w:val="pl-PL"/>
        </w:rPr>
      </w:pPr>
      <w:r w:rsidRPr="00393F66">
        <w:rPr>
          <w:lang w:val="pl-PL"/>
        </w:rPr>
        <w:t xml:space="preserve">Możliwość zastosowania mobilnego systemu </w:t>
      </w:r>
      <w:proofErr w:type="spellStart"/>
      <w:r w:rsidRPr="00393F66">
        <w:rPr>
          <w:lang w:val="pl-PL"/>
        </w:rPr>
        <w:t>eye-trackingowego</w:t>
      </w:r>
      <w:proofErr w:type="spellEnd"/>
      <w:r w:rsidRPr="00393F66">
        <w:rPr>
          <w:lang w:val="pl-PL"/>
        </w:rPr>
        <w:t xml:space="preserve"> do badań typu </w:t>
      </w:r>
      <w:proofErr w:type="spellStart"/>
      <w:r w:rsidRPr="00393F66">
        <w:rPr>
          <w:lang w:val="pl-PL"/>
        </w:rPr>
        <w:t>gaze-contingent</w:t>
      </w:r>
      <w:proofErr w:type="spellEnd"/>
      <w:r w:rsidRPr="00393F66">
        <w:rPr>
          <w:lang w:val="pl-PL"/>
        </w:rPr>
        <w:t xml:space="preserve"> </w:t>
      </w:r>
      <w:proofErr w:type="spellStart"/>
      <w:r w:rsidRPr="00393F66">
        <w:rPr>
          <w:lang w:val="pl-PL"/>
        </w:rPr>
        <w:t>paradigm</w:t>
      </w:r>
      <w:proofErr w:type="spellEnd"/>
      <w:r w:rsidRPr="00393F66">
        <w:rPr>
          <w:lang w:val="pl-PL"/>
        </w:rPr>
        <w:t xml:space="preserve">, gdzie rodzaj wyświetlanego bodźca zależy od aktualnie sczytywanej przez system </w:t>
      </w:r>
      <w:proofErr w:type="spellStart"/>
      <w:r w:rsidRPr="00393F66">
        <w:rPr>
          <w:lang w:val="pl-PL"/>
        </w:rPr>
        <w:t>eye-trackingowy</w:t>
      </w:r>
      <w:proofErr w:type="spellEnd"/>
      <w:r w:rsidRPr="00393F66">
        <w:rPr>
          <w:lang w:val="pl-PL"/>
        </w:rPr>
        <w:t xml:space="preserve"> pozycji oka.</w:t>
      </w:r>
    </w:p>
    <w:p w14:paraId="0DDE1784" w14:textId="5DEAFAD1" w:rsidR="002D74EC" w:rsidRPr="00834411" w:rsidRDefault="00E72EC9" w:rsidP="00834411">
      <w:pPr>
        <w:pStyle w:val="Akapitzlist"/>
        <w:numPr>
          <w:ilvl w:val="0"/>
          <w:numId w:val="2"/>
        </w:numPr>
        <w:ind w:left="284" w:hanging="284"/>
        <w:rPr>
          <w:lang w:val="pl-PL"/>
        </w:rPr>
      </w:pPr>
      <w:r w:rsidRPr="00393F66">
        <w:rPr>
          <w:lang w:val="pl-PL"/>
        </w:rPr>
        <w:t xml:space="preserve">Wiele opcji mocowania, w tym mocowanie do statywu, mocowanie do laptopa i mocowanie do ramienia LCD. </w:t>
      </w:r>
    </w:p>
    <w:p w14:paraId="2A4D6ADA" w14:textId="77777777" w:rsidR="00393F66" w:rsidRDefault="00E72EC9" w:rsidP="00E72EC9">
      <w:pPr>
        <w:pStyle w:val="Akapitzlist"/>
        <w:numPr>
          <w:ilvl w:val="0"/>
          <w:numId w:val="2"/>
        </w:numPr>
        <w:ind w:left="284" w:hanging="284"/>
        <w:rPr>
          <w:lang w:val="pl-PL"/>
        </w:rPr>
      </w:pPr>
      <w:r w:rsidRPr="00393F66">
        <w:rPr>
          <w:lang w:val="pl-PL"/>
        </w:rPr>
        <w:t xml:space="preserve">Opóźnienia w dostępie do próbek od końca do końca &lt; 3 ms - ważne w przypadku pracy zależnej od spojrzenia lub </w:t>
      </w:r>
      <w:proofErr w:type="spellStart"/>
      <w:r w:rsidRPr="00393F66">
        <w:rPr>
          <w:lang w:val="pl-PL"/>
        </w:rPr>
        <w:t>sakkady</w:t>
      </w:r>
      <w:proofErr w:type="spellEnd"/>
      <w:r w:rsidRPr="00393F66">
        <w:rPr>
          <w:lang w:val="pl-PL"/>
        </w:rPr>
        <w:t>.</w:t>
      </w:r>
    </w:p>
    <w:p w14:paraId="10DF707E" w14:textId="31C5EB55" w:rsidR="00393F66" w:rsidRDefault="00E72EC9" w:rsidP="00E72EC9">
      <w:pPr>
        <w:pStyle w:val="Akapitzlist"/>
        <w:numPr>
          <w:ilvl w:val="0"/>
          <w:numId w:val="2"/>
        </w:numPr>
        <w:ind w:left="284" w:hanging="284"/>
        <w:rPr>
          <w:lang w:val="pl-PL"/>
        </w:rPr>
      </w:pPr>
      <w:r w:rsidRPr="00393F66">
        <w:rPr>
          <w:lang w:val="pl-PL"/>
        </w:rPr>
        <w:t xml:space="preserve">Certyfikacja gwarantująca bezpieczeństwo wykorzystywania ww. systemu </w:t>
      </w:r>
      <w:proofErr w:type="spellStart"/>
      <w:r w:rsidRPr="00393F66">
        <w:rPr>
          <w:lang w:val="pl-PL"/>
        </w:rPr>
        <w:t>eye-trackingowego</w:t>
      </w:r>
      <w:proofErr w:type="spellEnd"/>
      <w:r w:rsidRPr="00393F66">
        <w:rPr>
          <w:lang w:val="pl-PL"/>
        </w:rPr>
        <w:t xml:space="preserve"> do badań z udziałem ludzi</w:t>
      </w:r>
      <w:r w:rsidR="000A65F6">
        <w:rPr>
          <w:lang w:val="pl-PL"/>
        </w:rPr>
        <w:t xml:space="preserve"> (dołączona na etapie dostawy sprzętu)</w:t>
      </w:r>
      <w:r w:rsidRPr="00393F66">
        <w:rPr>
          <w:lang w:val="pl-PL"/>
        </w:rPr>
        <w:t xml:space="preserve">. </w:t>
      </w:r>
    </w:p>
    <w:p w14:paraId="1CBD7CBE" w14:textId="77777777" w:rsidR="00393F66" w:rsidRDefault="00E72EC9" w:rsidP="00E72EC9">
      <w:pPr>
        <w:pStyle w:val="Akapitzlist"/>
        <w:numPr>
          <w:ilvl w:val="0"/>
          <w:numId w:val="2"/>
        </w:numPr>
        <w:ind w:left="284" w:hanging="284"/>
        <w:rPr>
          <w:lang w:val="pl-PL"/>
        </w:rPr>
      </w:pPr>
      <w:r w:rsidRPr="00393F66">
        <w:rPr>
          <w:lang w:val="pl-PL"/>
        </w:rPr>
        <w:t xml:space="preserve">Oprogramowanie do tworzenia eksperymentów na platformie </w:t>
      </w:r>
      <w:proofErr w:type="spellStart"/>
      <w:r w:rsidRPr="00393F66">
        <w:rPr>
          <w:lang w:val="pl-PL"/>
        </w:rPr>
        <w:t>macOS</w:t>
      </w:r>
      <w:proofErr w:type="spellEnd"/>
      <w:r w:rsidRPr="00393F66">
        <w:rPr>
          <w:lang w:val="pl-PL"/>
        </w:rPr>
        <w:t xml:space="preserve"> i Windows</w:t>
      </w:r>
      <w:r w:rsidR="00393F66">
        <w:rPr>
          <w:lang w:val="pl-PL"/>
        </w:rPr>
        <w:t xml:space="preserve"> umożliwiające randomizację i </w:t>
      </w:r>
      <w:proofErr w:type="spellStart"/>
      <w:r w:rsidR="00393F66">
        <w:rPr>
          <w:lang w:val="pl-PL"/>
        </w:rPr>
        <w:t>counterbalancing</w:t>
      </w:r>
      <w:proofErr w:type="spellEnd"/>
      <w:r w:rsidR="00393F66">
        <w:rPr>
          <w:lang w:val="pl-PL"/>
        </w:rPr>
        <w:t xml:space="preserve"> kolejności pokazywanych warunków eksperymentalnych.</w:t>
      </w:r>
    </w:p>
    <w:p w14:paraId="39AD73E2" w14:textId="664076E7" w:rsidR="00393F66" w:rsidRDefault="00E72EC9" w:rsidP="00F803A3">
      <w:pPr>
        <w:pStyle w:val="Akapitzlist"/>
        <w:numPr>
          <w:ilvl w:val="0"/>
          <w:numId w:val="2"/>
        </w:numPr>
        <w:ind w:left="284" w:hanging="284"/>
        <w:rPr>
          <w:lang w:val="pl-PL"/>
        </w:rPr>
      </w:pPr>
      <w:r w:rsidRPr="00393F66">
        <w:rPr>
          <w:lang w:val="pl-PL"/>
        </w:rPr>
        <w:t xml:space="preserve">Oprogramowanie do analizy danych </w:t>
      </w:r>
      <w:proofErr w:type="spellStart"/>
      <w:r w:rsidRPr="00393F66">
        <w:rPr>
          <w:lang w:val="pl-PL"/>
        </w:rPr>
        <w:t>okulograficznych</w:t>
      </w:r>
      <w:proofErr w:type="spellEnd"/>
      <w:r w:rsidRPr="00393F66">
        <w:rPr>
          <w:lang w:val="pl-PL"/>
        </w:rPr>
        <w:t xml:space="preserve"> na platformie na platformie </w:t>
      </w:r>
      <w:proofErr w:type="spellStart"/>
      <w:r w:rsidRPr="00393F66">
        <w:rPr>
          <w:lang w:val="pl-PL"/>
        </w:rPr>
        <w:t>macOS</w:t>
      </w:r>
      <w:proofErr w:type="spellEnd"/>
      <w:r w:rsidRPr="00393F66">
        <w:rPr>
          <w:lang w:val="pl-PL"/>
        </w:rPr>
        <w:t xml:space="preserve"> i Windows umożliwiające </w:t>
      </w:r>
      <w:r w:rsidR="00393F66" w:rsidRPr="00F803A3">
        <w:rPr>
          <w:lang w:val="pl-PL"/>
        </w:rPr>
        <w:t>odtwarzanie, wizualizację i analizę zarejestrowanych danych. Zapewniający funkcje filtrowania danych</w:t>
      </w:r>
      <w:r w:rsidR="000A65F6">
        <w:rPr>
          <w:lang w:val="pl-PL"/>
        </w:rPr>
        <w:t xml:space="preserve"> (pod kątem warunków eksperymentalnych</w:t>
      </w:r>
      <w:r w:rsidR="00BF4A39">
        <w:rPr>
          <w:lang w:val="pl-PL"/>
        </w:rPr>
        <w:t xml:space="preserve">, </w:t>
      </w:r>
      <w:r w:rsidR="000A65F6">
        <w:rPr>
          <w:lang w:val="pl-PL"/>
        </w:rPr>
        <w:t xml:space="preserve">typów danych </w:t>
      </w:r>
      <w:proofErr w:type="spellStart"/>
      <w:r w:rsidR="000A65F6">
        <w:rPr>
          <w:lang w:val="pl-PL"/>
        </w:rPr>
        <w:t>okulograficznych</w:t>
      </w:r>
      <w:proofErr w:type="spellEnd"/>
      <w:r w:rsidR="00BF4A39">
        <w:rPr>
          <w:lang w:val="pl-PL"/>
        </w:rPr>
        <w:t>, przedziałów czasowych na podstawie nagrań i zarejestrowanych zdarzeń</w:t>
      </w:r>
      <w:r w:rsidR="000A65F6">
        <w:rPr>
          <w:lang w:val="pl-PL"/>
        </w:rPr>
        <w:t>)</w:t>
      </w:r>
      <w:r w:rsidR="00393F66" w:rsidRPr="00F803A3">
        <w:rPr>
          <w:lang w:val="pl-PL"/>
        </w:rPr>
        <w:t xml:space="preserve">, wizualizacji </w:t>
      </w:r>
      <w:r w:rsidR="00BF4A39">
        <w:rPr>
          <w:lang w:val="pl-PL"/>
        </w:rPr>
        <w:t xml:space="preserve">danych </w:t>
      </w:r>
      <w:r w:rsidR="00393F66" w:rsidRPr="00F803A3">
        <w:rPr>
          <w:lang w:val="pl-PL"/>
        </w:rPr>
        <w:t>oraz możliwość eksportu danych</w:t>
      </w:r>
      <w:r w:rsidR="000A65F6">
        <w:rPr>
          <w:lang w:val="pl-PL"/>
        </w:rPr>
        <w:t xml:space="preserve"> liczbowych</w:t>
      </w:r>
      <w:r w:rsidR="00393F66" w:rsidRPr="00F803A3">
        <w:rPr>
          <w:lang w:val="pl-PL"/>
        </w:rPr>
        <w:t xml:space="preserve"> </w:t>
      </w:r>
      <w:r w:rsidR="000A65F6">
        <w:rPr>
          <w:lang w:val="pl-PL"/>
        </w:rPr>
        <w:t>do</w:t>
      </w:r>
      <w:r w:rsidR="00393F66" w:rsidRPr="00F803A3">
        <w:rPr>
          <w:lang w:val="pl-PL"/>
        </w:rPr>
        <w:t xml:space="preserve"> dalszego przetwarzania w oprogramowaniu firm trzecich</w:t>
      </w:r>
      <w:r w:rsidR="00F803A3" w:rsidRPr="00F803A3">
        <w:rPr>
          <w:lang w:val="pl-PL"/>
        </w:rPr>
        <w:t>.</w:t>
      </w:r>
    </w:p>
    <w:p w14:paraId="20052FAC" w14:textId="22EC45C5" w:rsidR="00F803A3" w:rsidRDefault="00F803A3" w:rsidP="00E72EC9">
      <w:pPr>
        <w:pStyle w:val="Akapitzlist"/>
        <w:numPr>
          <w:ilvl w:val="0"/>
          <w:numId w:val="2"/>
        </w:numPr>
        <w:ind w:left="284" w:hanging="284"/>
        <w:rPr>
          <w:lang w:val="pl-PL"/>
        </w:rPr>
      </w:pPr>
      <w:r>
        <w:rPr>
          <w:lang w:val="pl-PL"/>
        </w:rPr>
        <w:t xml:space="preserve">Oprogramowanie do tworzenia eksperymentów i analizy danych musi umożliwiać </w:t>
      </w:r>
      <w:r w:rsidR="006B2EC8">
        <w:rPr>
          <w:lang w:val="pl-PL"/>
        </w:rPr>
        <w:t>zbieranie</w:t>
      </w:r>
      <w:r w:rsidR="008303F5">
        <w:rPr>
          <w:lang w:val="pl-PL"/>
        </w:rPr>
        <w:t xml:space="preserve"> </w:t>
      </w:r>
      <w:r>
        <w:rPr>
          <w:lang w:val="pl-PL"/>
        </w:rPr>
        <w:t>i analizę danych</w:t>
      </w:r>
      <w:r w:rsidR="000A65F6">
        <w:rPr>
          <w:lang w:val="pl-PL"/>
        </w:rPr>
        <w:t xml:space="preserve"> </w:t>
      </w:r>
      <w:proofErr w:type="spellStart"/>
      <w:r w:rsidR="000A65F6">
        <w:rPr>
          <w:lang w:val="pl-PL"/>
        </w:rPr>
        <w:t>eye-trakingowych</w:t>
      </w:r>
      <w:proofErr w:type="spellEnd"/>
      <w:r w:rsidR="000A65F6">
        <w:rPr>
          <w:lang w:val="pl-PL"/>
        </w:rPr>
        <w:t xml:space="preserve"> i </w:t>
      </w:r>
      <w:proofErr w:type="spellStart"/>
      <w:r w:rsidR="000A65F6">
        <w:rPr>
          <w:lang w:val="pl-PL"/>
        </w:rPr>
        <w:t>pupilometrycznych</w:t>
      </w:r>
      <w:proofErr w:type="spellEnd"/>
      <w:r>
        <w:rPr>
          <w:lang w:val="pl-PL"/>
        </w:rPr>
        <w:t xml:space="preserve"> z badań</w:t>
      </w:r>
      <w:r w:rsidR="000A65F6">
        <w:rPr>
          <w:lang w:val="pl-PL"/>
        </w:rPr>
        <w:t xml:space="preserve"> opartych o obraz</w:t>
      </w:r>
      <w:r w:rsidR="00BF4A39">
        <w:rPr>
          <w:lang w:val="pl-PL"/>
        </w:rPr>
        <w:t xml:space="preserve"> pokazywany osobie badanej na ekranie komputera</w:t>
      </w:r>
      <w:r w:rsidR="000A65F6">
        <w:rPr>
          <w:lang w:val="pl-PL"/>
        </w:rPr>
        <w:t xml:space="preserve"> oraz z badań czytania </w:t>
      </w:r>
      <w:r w:rsidR="00BF4A39">
        <w:rPr>
          <w:lang w:val="pl-PL"/>
        </w:rPr>
        <w:t xml:space="preserve">tekstu </w:t>
      </w:r>
      <w:r w:rsidR="00253397">
        <w:rPr>
          <w:lang w:val="pl-PL"/>
        </w:rPr>
        <w:t xml:space="preserve">wyświetlanego </w:t>
      </w:r>
      <w:r w:rsidR="00BF4A39">
        <w:rPr>
          <w:lang w:val="pl-PL"/>
        </w:rPr>
        <w:t>na ekranie komputera</w:t>
      </w:r>
      <w:r w:rsidR="006B2EC8">
        <w:rPr>
          <w:lang w:val="pl-PL"/>
        </w:rPr>
        <w:t xml:space="preserve"> dla osoby badanej</w:t>
      </w:r>
      <w:r w:rsidR="004216B1">
        <w:rPr>
          <w:lang w:val="pl-PL"/>
        </w:rPr>
        <w:t xml:space="preserve">, </w:t>
      </w:r>
      <w:r>
        <w:rPr>
          <w:lang w:val="pl-PL"/>
        </w:rPr>
        <w:t xml:space="preserve">gdzie obszar zainteresowania </w:t>
      </w:r>
      <w:r w:rsidR="000A65F6">
        <w:rPr>
          <w:lang w:val="pl-PL"/>
        </w:rPr>
        <w:t>(</w:t>
      </w:r>
      <w:r>
        <w:rPr>
          <w:lang w:val="pl-PL"/>
        </w:rPr>
        <w:t>AOI</w:t>
      </w:r>
      <w:r w:rsidR="000A65F6">
        <w:rPr>
          <w:lang w:val="pl-PL"/>
        </w:rPr>
        <w:t>)</w:t>
      </w:r>
      <w:r>
        <w:rPr>
          <w:lang w:val="pl-PL"/>
        </w:rPr>
        <w:t xml:space="preserve"> obejmuje jedno słowo i gdzie możliwe będzie obliczenie tzw. miar czytania (np. single </w:t>
      </w:r>
      <w:proofErr w:type="spellStart"/>
      <w:r>
        <w:rPr>
          <w:lang w:val="pl-PL"/>
        </w:rPr>
        <w:t>fixation</w:t>
      </w:r>
      <w:proofErr w:type="spellEnd"/>
      <w:r>
        <w:rPr>
          <w:lang w:val="pl-PL"/>
        </w:rPr>
        <w:t xml:space="preserve"> </w:t>
      </w:r>
      <w:proofErr w:type="spellStart"/>
      <w:r>
        <w:rPr>
          <w:lang w:val="pl-PL"/>
        </w:rPr>
        <w:t>duration</w:t>
      </w:r>
      <w:proofErr w:type="spellEnd"/>
      <w:r>
        <w:rPr>
          <w:lang w:val="pl-PL"/>
        </w:rPr>
        <w:t xml:space="preserve">, </w:t>
      </w:r>
      <w:proofErr w:type="spellStart"/>
      <w:r>
        <w:rPr>
          <w:lang w:val="pl-PL"/>
        </w:rPr>
        <w:t>gaze</w:t>
      </w:r>
      <w:proofErr w:type="spellEnd"/>
      <w:r>
        <w:rPr>
          <w:lang w:val="pl-PL"/>
        </w:rPr>
        <w:t xml:space="preserve"> </w:t>
      </w:r>
      <w:proofErr w:type="spellStart"/>
      <w:r>
        <w:rPr>
          <w:lang w:val="pl-PL"/>
        </w:rPr>
        <w:t>duration</w:t>
      </w:r>
      <w:proofErr w:type="spellEnd"/>
      <w:r>
        <w:rPr>
          <w:lang w:val="pl-PL"/>
        </w:rPr>
        <w:t xml:space="preserve">, </w:t>
      </w:r>
      <w:proofErr w:type="spellStart"/>
      <w:r>
        <w:rPr>
          <w:lang w:val="pl-PL"/>
        </w:rPr>
        <w:t>total</w:t>
      </w:r>
      <w:proofErr w:type="spellEnd"/>
      <w:r>
        <w:rPr>
          <w:lang w:val="pl-PL"/>
        </w:rPr>
        <w:t xml:space="preserve"> </w:t>
      </w:r>
      <w:proofErr w:type="spellStart"/>
      <w:r>
        <w:rPr>
          <w:lang w:val="pl-PL"/>
        </w:rPr>
        <w:t>reading</w:t>
      </w:r>
      <w:proofErr w:type="spellEnd"/>
      <w:r>
        <w:rPr>
          <w:lang w:val="pl-PL"/>
        </w:rPr>
        <w:t xml:space="preserve"> </w:t>
      </w:r>
      <w:proofErr w:type="spellStart"/>
      <w:r>
        <w:rPr>
          <w:lang w:val="pl-PL"/>
        </w:rPr>
        <w:t>time</w:t>
      </w:r>
      <w:proofErr w:type="spellEnd"/>
      <w:r>
        <w:rPr>
          <w:lang w:val="pl-PL"/>
        </w:rPr>
        <w:t xml:space="preserve">, </w:t>
      </w:r>
      <w:proofErr w:type="spellStart"/>
      <w:r>
        <w:rPr>
          <w:lang w:val="pl-PL"/>
        </w:rPr>
        <w:t>skipping</w:t>
      </w:r>
      <w:proofErr w:type="spellEnd"/>
      <w:r>
        <w:rPr>
          <w:lang w:val="pl-PL"/>
        </w:rPr>
        <w:t xml:space="preserve"> </w:t>
      </w:r>
      <w:proofErr w:type="spellStart"/>
      <w:r>
        <w:rPr>
          <w:lang w:val="pl-PL"/>
        </w:rPr>
        <w:t>rate</w:t>
      </w:r>
      <w:proofErr w:type="spellEnd"/>
      <w:r>
        <w:rPr>
          <w:lang w:val="pl-PL"/>
        </w:rPr>
        <w:t xml:space="preserve">) na poziomie słowa </w:t>
      </w:r>
      <w:r w:rsidR="00AD1A01">
        <w:rPr>
          <w:lang w:val="pl-PL"/>
        </w:rPr>
        <w:t>oraz</w:t>
      </w:r>
      <w:r>
        <w:rPr>
          <w:lang w:val="pl-PL"/>
        </w:rPr>
        <w:t xml:space="preserve"> frazy. </w:t>
      </w:r>
    </w:p>
    <w:p w14:paraId="5D3D5953" w14:textId="5338B1C4" w:rsidR="00F40DA0" w:rsidRDefault="00DC05E1" w:rsidP="00E72EC9">
      <w:pPr>
        <w:pStyle w:val="Akapitzlist"/>
        <w:numPr>
          <w:ilvl w:val="0"/>
          <w:numId w:val="2"/>
        </w:numPr>
        <w:ind w:left="284" w:hanging="284"/>
        <w:rPr>
          <w:lang w:val="pl-PL"/>
        </w:rPr>
      </w:pPr>
      <w:r>
        <w:rPr>
          <w:lang w:val="pl-PL"/>
        </w:rPr>
        <w:t xml:space="preserve"> </w:t>
      </w:r>
      <w:r w:rsidRPr="00DC05E1">
        <w:rPr>
          <w:lang w:val="pl-PL"/>
        </w:rPr>
        <w:t>Oprogramowanie umożliwiające nagrywanie, kalibrację i podgląd na żywo.</w:t>
      </w:r>
    </w:p>
    <w:p w14:paraId="01FD2404" w14:textId="5E023437" w:rsidR="00F803A3" w:rsidRDefault="00E72EC9" w:rsidP="00E72EC9">
      <w:pPr>
        <w:pStyle w:val="Akapitzlist"/>
        <w:numPr>
          <w:ilvl w:val="0"/>
          <w:numId w:val="2"/>
        </w:numPr>
        <w:ind w:left="284" w:hanging="284"/>
        <w:rPr>
          <w:lang w:val="pl-PL"/>
        </w:rPr>
      </w:pPr>
      <w:r w:rsidRPr="00F803A3">
        <w:rPr>
          <w:lang w:val="pl-PL"/>
        </w:rPr>
        <w:t xml:space="preserve"> Dołączone oprogramowanie umożliwiające jednoczesną i zsynchronizowaną czasowo rejestrację ruchów oka i nagrywanie ekranu komputera użytkownika/osoby badanej</w:t>
      </w:r>
      <w:r w:rsidR="000A65F6">
        <w:rPr>
          <w:lang w:val="pl-PL"/>
        </w:rPr>
        <w:t xml:space="preserve"> w czasie jej interakcji z komputerem</w:t>
      </w:r>
      <w:r w:rsidRPr="00F803A3">
        <w:rPr>
          <w:lang w:val="pl-PL"/>
        </w:rPr>
        <w:t>, tak aby nie było konieczności łączenia danych z dwóch oddzielnych źródeł.</w:t>
      </w:r>
    </w:p>
    <w:p w14:paraId="2DF1B5C9" w14:textId="77777777" w:rsidR="007C39AF" w:rsidRDefault="00E72EC9" w:rsidP="007C39AF">
      <w:pPr>
        <w:pStyle w:val="Akapitzlist"/>
        <w:numPr>
          <w:ilvl w:val="0"/>
          <w:numId w:val="2"/>
        </w:numPr>
        <w:ind w:left="284" w:hanging="284"/>
        <w:rPr>
          <w:lang w:val="pl-PL"/>
        </w:rPr>
      </w:pPr>
      <w:r w:rsidRPr="00F803A3">
        <w:rPr>
          <w:lang w:val="pl-PL"/>
        </w:rPr>
        <w:lastRenderedPageBreak/>
        <w:t xml:space="preserve">Dołączone oprogramowanie umożliwiające kompatybilną integrację kupowanego systemu </w:t>
      </w:r>
      <w:proofErr w:type="spellStart"/>
      <w:r w:rsidRPr="00F803A3">
        <w:rPr>
          <w:lang w:val="pl-PL"/>
        </w:rPr>
        <w:t>eye-trackingowego</w:t>
      </w:r>
      <w:proofErr w:type="spellEnd"/>
      <w:r w:rsidRPr="00F803A3">
        <w:rPr>
          <w:lang w:val="pl-PL"/>
        </w:rPr>
        <w:t xml:space="preserve"> z oprogramowaniem do tworzenia eksperymentów psycholingwistycznych już dostępnym w Laboratorium Języka i Komunikacji, UAM</w:t>
      </w:r>
    </w:p>
    <w:p w14:paraId="0CC6D5A3" w14:textId="39783C02" w:rsidR="00F803A3" w:rsidRDefault="0027393F" w:rsidP="007C39AF">
      <w:pPr>
        <w:pStyle w:val="Akapitzlist"/>
        <w:numPr>
          <w:ilvl w:val="0"/>
          <w:numId w:val="2"/>
        </w:numPr>
        <w:ind w:left="284" w:hanging="284"/>
        <w:rPr>
          <w:lang w:val="pl-PL"/>
        </w:rPr>
      </w:pPr>
      <w:r>
        <w:rPr>
          <w:lang w:val="pl-PL"/>
        </w:rPr>
        <w:t xml:space="preserve"> </w:t>
      </w:r>
      <w:r w:rsidR="00E72EC9" w:rsidRPr="007C39AF">
        <w:rPr>
          <w:lang w:val="pl-PL"/>
        </w:rPr>
        <w:t xml:space="preserve">System </w:t>
      </w:r>
      <w:proofErr w:type="spellStart"/>
      <w:r w:rsidR="00E72EC9" w:rsidRPr="007C39AF">
        <w:rPr>
          <w:lang w:val="pl-PL"/>
        </w:rPr>
        <w:t>eye-trackingowy</w:t>
      </w:r>
      <w:proofErr w:type="spellEnd"/>
      <w:r w:rsidR="00E72EC9" w:rsidRPr="007C39AF">
        <w:rPr>
          <w:lang w:val="pl-PL"/>
        </w:rPr>
        <w:t xml:space="preserve"> musi być w pełni kompatybilny pod względem oprogramowania i wykorzystywanych algorytmów obliczeniowych z </w:t>
      </w:r>
      <w:proofErr w:type="spellStart"/>
      <w:r w:rsidR="00E72EC9" w:rsidRPr="007C39AF">
        <w:rPr>
          <w:lang w:val="pl-PL"/>
        </w:rPr>
        <w:t>eye-trackerami</w:t>
      </w:r>
      <w:proofErr w:type="spellEnd"/>
      <w:r w:rsidR="00E72EC9" w:rsidRPr="007C39AF">
        <w:rPr>
          <w:lang w:val="pl-PL"/>
        </w:rPr>
        <w:t xml:space="preserve"> ekranowymi, którymi już dysponuje </w:t>
      </w:r>
      <w:proofErr w:type="spellStart"/>
      <w:r w:rsidR="00E72EC9" w:rsidRPr="007C39AF">
        <w:rPr>
          <w:lang w:val="pl-PL"/>
        </w:rPr>
        <w:t>Eye-trackingowe</w:t>
      </w:r>
      <w:proofErr w:type="spellEnd"/>
      <w:r w:rsidR="00E72EC9" w:rsidRPr="007C39AF">
        <w:rPr>
          <w:lang w:val="pl-PL"/>
        </w:rPr>
        <w:t xml:space="preserve"> Laboratorium Badań nad Językiem EYE-LANG, UAM tak, aby nie było konieczności przygotowywania jednego projektu badawczego w 2 różnych systemach </w:t>
      </w:r>
      <w:proofErr w:type="spellStart"/>
      <w:r w:rsidR="00E72EC9" w:rsidRPr="007C39AF">
        <w:rPr>
          <w:lang w:val="pl-PL"/>
        </w:rPr>
        <w:t>eye-trackingowych</w:t>
      </w:r>
      <w:proofErr w:type="spellEnd"/>
    </w:p>
    <w:p w14:paraId="54A2F2CA" w14:textId="330A5611" w:rsidR="007A17B9" w:rsidRPr="007C39AF" w:rsidRDefault="007A17B9" w:rsidP="007C39AF">
      <w:pPr>
        <w:pStyle w:val="Akapitzlist"/>
        <w:numPr>
          <w:ilvl w:val="0"/>
          <w:numId w:val="2"/>
        </w:numPr>
        <w:ind w:left="284" w:hanging="284"/>
        <w:rPr>
          <w:lang w:val="pl-PL"/>
        </w:rPr>
      </w:pPr>
      <w:r>
        <w:rPr>
          <w:lang w:val="pl-PL"/>
        </w:rPr>
        <w:t xml:space="preserve"> Jednost</w:t>
      </w:r>
      <w:r w:rsidR="003B4343">
        <w:rPr>
          <w:lang w:val="pl-PL"/>
        </w:rPr>
        <w:t xml:space="preserve">ka </w:t>
      </w:r>
      <w:r w:rsidR="005A683A">
        <w:rPr>
          <w:lang w:val="pl-PL"/>
        </w:rPr>
        <w:t>zapisująca</w:t>
      </w:r>
      <w:r w:rsidR="006E259E">
        <w:rPr>
          <w:lang w:val="pl-PL"/>
        </w:rPr>
        <w:t xml:space="preserve"> dane </w:t>
      </w:r>
      <w:proofErr w:type="spellStart"/>
      <w:r w:rsidR="006E259E">
        <w:rPr>
          <w:lang w:val="pl-PL"/>
        </w:rPr>
        <w:t>eye-trackingowe</w:t>
      </w:r>
      <w:proofErr w:type="spellEnd"/>
      <w:r w:rsidR="006E259E">
        <w:rPr>
          <w:lang w:val="pl-PL"/>
        </w:rPr>
        <w:t xml:space="preserve"> musi być w pełni przenośna (na przykład </w:t>
      </w:r>
      <w:r w:rsidR="001800FC">
        <w:rPr>
          <w:lang w:val="pl-PL"/>
        </w:rPr>
        <w:t>laptop)</w:t>
      </w:r>
      <w:r w:rsidR="00E02BC0">
        <w:rPr>
          <w:lang w:val="pl-PL"/>
        </w:rPr>
        <w:t xml:space="preserve"> i nie przekraczać </w:t>
      </w:r>
      <w:r w:rsidR="00E56B2B">
        <w:rPr>
          <w:lang w:val="pl-PL"/>
        </w:rPr>
        <w:t>wagi 2,5 kg</w:t>
      </w:r>
      <w:r w:rsidR="0051078A">
        <w:rPr>
          <w:lang w:val="pl-PL"/>
        </w:rPr>
        <w:t>.</w:t>
      </w:r>
    </w:p>
    <w:p w14:paraId="740B3313" w14:textId="72A22ABE" w:rsidR="00E72EC9" w:rsidRDefault="00E72EC9" w:rsidP="00E72EC9">
      <w:pPr>
        <w:pStyle w:val="Akapitzlist"/>
        <w:numPr>
          <w:ilvl w:val="0"/>
          <w:numId w:val="2"/>
        </w:numPr>
        <w:ind w:left="284" w:hanging="284"/>
        <w:rPr>
          <w:lang w:val="pl-PL"/>
        </w:rPr>
      </w:pPr>
      <w:r w:rsidRPr="00F803A3">
        <w:rPr>
          <w:lang w:val="pl-PL"/>
        </w:rPr>
        <w:t xml:space="preserve">W skład systemu </w:t>
      </w:r>
      <w:proofErr w:type="spellStart"/>
      <w:r w:rsidRPr="00F803A3">
        <w:rPr>
          <w:lang w:val="pl-PL"/>
        </w:rPr>
        <w:t>eye-trackingowego</w:t>
      </w:r>
      <w:proofErr w:type="spellEnd"/>
      <w:r w:rsidRPr="00F803A3">
        <w:rPr>
          <w:lang w:val="pl-PL"/>
        </w:rPr>
        <w:t xml:space="preserve"> musi wchodzić laptop służący do prezentacji bodźców dla osoby badanej spełniający wszystkie kryteria techniczne umożliwiające spójną współpracę z aparaturą rejestrującą ruchy oka w ramach </w:t>
      </w:r>
      <w:r w:rsidR="000A65F6" w:rsidRPr="00F803A3">
        <w:rPr>
          <w:lang w:val="pl-PL"/>
        </w:rPr>
        <w:t>zakupywanego</w:t>
      </w:r>
      <w:r w:rsidRPr="00F803A3">
        <w:rPr>
          <w:lang w:val="pl-PL"/>
        </w:rPr>
        <w:t xml:space="preserve"> systemu </w:t>
      </w:r>
      <w:proofErr w:type="spellStart"/>
      <w:r w:rsidRPr="00F803A3">
        <w:rPr>
          <w:lang w:val="pl-PL"/>
        </w:rPr>
        <w:t>eye-trackingowego</w:t>
      </w:r>
      <w:proofErr w:type="spellEnd"/>
      <w:r w:rsidRPr="00F803A3">
        <w:rPr>
          <w:lang w:val="pl-PL"/>
        </w:rPr>
        <w:t xml:space="preserve"> takie jak:</w:t>
      </w:r>
    </w:p>
    <w:p w14:paraId="524EC231" w14:textId="77777777" w:rsidR="000A65F6" w:rsidRPr="00F803A3" w:rsidRDefault="000A65F6" w:rsidP="000A65F6">
      <w:pPr>
        <w:pStyle w:val="Akapitzlist"/>
        <w:ind w:left="284"/>
        <w:rPr>
          <w:lang w:val="pl-PL"/>
        </w:rPr>
      </w:pPr>
    </w:p>
    <w:p w14:paraId="39B12F97" w14:textId="0E0ED575" w:rsidR="00E72EC9" w:rsidRPr="000A65F6" w:rsidRDefault="000A65F6" w:rsidP="000A65F6">
      <w:pPr>
        <w:pStyle w:val="Akapitzlist"/>
        <w:numPr>
          <w:ilvl w:val="0"/>
          <w:numId w:val="3"/>
        </w:numPr>
      </w:pPr>
      <w:r w:rsidRPr="000A65F6">
        <w:t>P</w:t>
      </w:r>
      <w:r w:rsidR="00E72EC9" w:rsidRPr="000A65F6">
        <w:t>amięć operacyjna min. 16 GB RAM</w:t>
      </w:r>
    </w:p>
    <w:p w14:paraId="60BE37AF" w14:textId="77777777" w:rsidR="00E72EC9" w:rsidRPr="000A65F6" w:rsidRDefault="00E72EC9" w:rsidP="000A65F6">
      <w:pPr>
        <w:pStyle w:val="Akapitzlist"/>
        <w:numPr>
          <w:ilvl w:val="0"/>
          <w:numId w:val="3"/>
        </w:numPr>
      </w:pPr>
      <w:proofErr w:type="spellStart"/>
      <w:r w:rsidRPr="000A65F6">
        <w:t>Przekątna</w:t>
      </w:r>
      <w:proofErr w:type="spellEnd"/>
      <w:r w:rsidRPr="000A65F6">
        <w:t xml:space="preserve"> </w:t>
      </w:r>
      <w:proofErr w:type="spellStart"/>
      <w:r w:rsidRPr="000A65F6">
        <w:t>ekranu</w:t>
      </w:r>
      <w:proofErr w:type="spellEnd"/>
      <w:r w:rsidRPr="000A65F6">
        <w:t>: 17,3”</w:t>
      </w:r>
    </w:p>
    <w:p w14:paraId="7C6B2377" w14:textId="77777777" w:rsidR="00E72EC9" w:rsidRPr="000A65F6" w:rsidRDefault="00E72EC9" w:rsidP="000A65F6">
      <w:pPr>
        <w:pStyle w:val="Akapitzlist"/>
        <w:numPr>
          <w:ilvl w:val="0"/>
          <w:numId w:val="3"/>
        </w:numPr>
      </w:pPr>
      <w:r w:rsidRPr="000A65F6">
        <w:t>Odświeżanie ekranu min. 144Hz</w:t>
      </w:r>
    </w:p>
    <w:p w14:paraId="2623786B" w14:textId="4399C407" w:rsidR="000A65F6" w:rsidRPr="009F577E" w:rsidRDefault="00F803A3" w:rsidP="000A65F6">
      <w:pPr>
        <w:pStyle w:val="Akapitzlist"/>
        <w:numPr>
          <w:ilvl w:val="0"/>
          <w:numId w:val="3"/>
        </w:numPr>
        <w:rPr>
          <w:lang w:val="pl-PL"/>
        </w:rPr>
      </w:pPr>
      <w:r w:rsidRPr="009F577E">
        <w:rPr>
          <w:lang w:val="pl-PL"/>
        </w:rPr>
        <w:t xml:space="preserve">Procesor osiągający w teście </w:t>
      </w:r>
      <w:proofErr w:type="spellStart"/>
      <w:r w:rsidRPr="009F577E">
        <w:rPr>
          <w:lang w:val="pl-PL"/>
        </w:rPr>
        <w:t>PassMark</w:t>
      </w:r>
      <w:proofErr w:type="spellEnd"/>
      <w:r w:rsidRPr="009F577E">
        <w:rPr>
          <w:lang w:val="pl-PL"/>
        </w:rPr>
        <w:t xml:space="preserve"> CPU Mark wynik min</w:t>
      </w:r>
      <w:r w:rsidR="009F577E" w:rsidRPr="009F577E">
        <w:rPr>
          <w:lang w:val="pl-PL"/>
        </w:rPr>
        <w:t>.</w:t>
      </w:r>
      <w:r w:rsidRPr="009F577E">
        <w:rPr>
          <w:lang w:val="pl-PL"/>
        </w:rPr>
        <w:t xml:space="preserve"> 11900 punktów (wynik zaproponowanego procesora musi znajdować się na stronie </w:t>
      </w:r>
      <w:hyperlink r:id="rId5" w:history="1">
        <w:r w:rsidRPr="009F577E">
          <w:rPr>
            <w:lang w:val="pl-PL"/>
          </w:rPr>
          <w:t>www.cpubenchmark.net</w:t>
        </w:r>
      </w:hyperlink>
      <w:r w:rsidRPr="009F577E">
        <w:rPr>
          <w:lang w:val="pl-PL"/>
        </w:rPr>
        <w:t>)</w:t>
      </w:r>
    </w:p>
    <w:p w14:paraId="658FA1B6" w14:textId="2A3BEE4A" w:rsidR="000A65F6" w:rsidRPr="000A65F6" w:rsidRDefault="00F803A3" w:rsidP="000A65F6">
      <w:pPr>
        <w:pStyle w:val="Akapitzlist"/>
        <w:numPr>
          <w:ilvl w:val="0"/>
          <w:numId w:val="3"/>
        </w:numPr>
      </w:pPr>
      <w:r w:rsidRPr="000A65F6">
        <w:t>Dysk SSD min 512 GB</w:t>
      </w:r>
    </w:p>
    <w:p w14:paraId="604EA45C" w14:textId="7D0229AA" w:rsidR="00F803A3" w:rsidRPr="009F577E" w:rsidRDefault="00F803A3" w:rsidP="000A65F6">
      <w:pPr>
        <w:pStyle w:val="Akapitzlist"/>
        <w:numPr>
          <w:ilvl w:val="0"/>
          <w:numId w:val="3"/>
        </w:numPr>
        <w:rPr>
          <w:lang w:val="pl-PL"/>
        </w:rPr>
      </w:pPr>
      <w:r w:rsidRPr="009F577E">
        <w:rPr>
          <w:lang w:val="pl-PL"/>
        </w:rPr>
        <w:t>Karta graficzna osiągająca min</w:t>
      </w:r>
      <w:r w:rsidR="009F577E" w:rsidRPr="009F577E">
        <w:rPr>
          <w:lang w:val="pl-PL"/>
        </w:rPr>
        <w:t>.</w:t>
      </w:r>
      <w:r w:rsidRPr="009F577E">
        <w:rPr>
          <w:lang w:val="pl-PL"/>
        </w:rPr>
        <w:t xml:space="preserve"> 11150 punktów w teście </w:t>
      </w:r>
      <w:proofErr w:type="spellStart"/>
      <w:r w:rsidRPr="009F577E">
        <w:rPr>
          <w:lang w:val="pl-PL"/>
        </w:rPr>
        <w:t>PassMark</w:t>
      </w:r>
      <w:proofErr w:type="spellEnd"/>
      <w:r w:rsidRPr="009F577E">
        <w:rPr>
          <w:lang w:val="pl-PL"/>
        </w:rPr>
        <w:t xml:space="preserve"> (wynik zaproponowanej karty musi znajdować się na stronie: </w:t>
      </w:r>
      <w:hyperlink r:id="rId6" w:history="1">
        <w:r w:rsidRPr="009F577E">
          <w:rPr>
            <w:lang w:val="pl-PL"/>
          </w:rPr>
          <w:t>www.videcardbenchmark.net/gpu</w:t>
        </w:r>
      </w:hyperlink>
      <w:r w:rsidRPr="009F577E">
        <w:rPr>
          <w:lang w:val="pl-PL"/>
        </w:rPr>
        <w:t xml:space="preserve"> )</w:t>
      </w:r>
    </w:p>
    <w:p w14:paraId="353C85D7" w14:textId="79CF01C4" w:rsidR="00E72EC9" w:rsidRDefault="000A65F6" w:rsidP="00E72EC9">
      <w:pPr>
        <w:pStyle w:val="Akapitzlist"/>
        <w:numPr>
          <w:ilvl w:val="0"/>
          <w:numId w:val="3"/>
        </w:numPr>
      </w:pPr>
      <w:r w:rsidRPr="000A65F6">
        <w:t xml:space="preserve">System </w:t>
      </w:r>
      <w:proofErr w:type="spellStart"/>
      <w:r w:rsidRPr="000A65F6">
        <w:t>operacyjny</w:t>
      </w:r>
      <w:proofErr w:type="spellEnd"/>
      <w:r w:rsidRPr="000A65F6">
        <w:t xml:space="preserve"> min. Windows 10</w:t>
      </w:r>
    </w:p>
    <w:p w14:paraId="1583BC42" w14:textId="77777777" w:rsidR="00E56B2B" w:rsidRPr="00E56B2B" w:rsidRDefault="00E56B2B" w:rsidP="00E56B2B">
      <w:pPr>
        <w:pStyle w:val="Akapitzlist"/>
      </w:pPr>
    </w:p>
    <w:p w14:paraId="6DE75B73" w14:textId="43F46346" w:rsidR="00E72EC9" w:rsidRPr="0027393F" w:rsidRDefault="00E72EC9" w:rsidP="0027393F">
      <w:pPr>
        <w:pStyle w:val="Akapitzlist"/>
        <w:numPr>
          <w:ilvl w:val="0"/>
          <w:numId w:val="2"/>
        </w:numPr>
        <w:ind w:left="284" w:hanging="284"/>
        <w:rPr>
          <w:lang w:val="pl-PL"/>
        </w:rPr>
      </w:pPr>
      <w:r w:rsidRPr="0027393F">
        <w:rPr>
          <w:lang w:val="pl-PL"/>
        </w:rPr>
        <w:t xml:space="preserve">Dołączona dopasowana do sprzętu torba lub walizka do transportu mobilnego systemu </w:t>
      </w:r>
      <w:proofErr w:type="spellStart"/>
      <w:r w:rsidRPr="0027393F">
        <w:rPr>
          <w:lang w:val="pl-PL"/>
        </w:rPr>
        <w:t>eye-trackingowego</w:t>
      </w:r>
      <w:proofErr w:type="spellEnd"/>
    </w:p>
    <w:p w14:paraId="5FAC3C84" w14:textId="7629A3BF" w:rsidR="00E72EC9" w:rsidRPr="0027393F" w:rsidRDefault="006C3B4C" w:rsidP="0027393F">
      <w:pPr>
        <w:pStyle w:val="Akapitzlist"/>
        <w:numPr>
          <w:ilvl w:val="0"/>
          <w:numId w:val="2"/>
        </w:numPr>
        <w:ind w:left="284" w:hanging="284"/>
        <w:rPr>
          <w:lang w:val="pl-PL"/>
        </w:rPr>
      </w:pPr>
      <w:r>
        <w:rPr>
          <w:lang w:val="pl-PL"/>
        </w:rPr>
        <w:t xml:space="preserve">System </w:t>
      </w:r>
      <w:proofErr w:type="spellStart"/>
      <w:r w:rsidR="00A87596">
        <w:rPr>
          <w:lang w:val="pl-PL"/>
        </w:rPr>
        <w:t>eye-trackingowy</w:t>
      </w:r>
      <w:proofErr w:type="spellEnd"/>
      <w:r w:rsidR="00E72EC9" w:rsidRPr="0027393F">
        <w:rPr>
          <w:lang w:val="pl-PL"/>
        </w:rPr>
        <w:t xml:space="preserve"> musi mieć przynajmniej 24-miesięczną gwarancję i nieograniczone czasowo wsparcie techniczne producenta.</w:t>
      </w:r>
    </w:p>
    <w:p w14:paraId="6D9A89F6" w14:textId="712F0685" w:rsidR="00E72EC9" w:rsidRPr="0027393F" w:rsidRDefault="00E72EC9" w:rsidP="0027393F">
      <w:pPr>
        <w:pStyle w:val="Akapitzlist"/>
        <w:numPr>
          <w:ilvl w:val="0"/>
          <w:numId w:val="2"/>
        </w:numPr>
        <w:ind w:left="284" w:hanging="284"/>
        <w:rPr>
          <w:lang w:val="pl-PL"/>
        </w:rPr>
      </w:pPr>
      <w:r w:rsidRPr="0027393F">
        <w:rPr>
          <w:lang w:val="pl-PL"/>
        </w:rPr>
        <w:t xml:space="preserve">Zakup </w:t>
      </w:r>
      <w:proofErr w:type="spellStart"/>
      <w:r w:rsidRPr="0027393F">
        <w:rPr>
          <w:lang w:val="pl-PL"/>
        </w:rPr>
        <w:t>eye-trackera</w:t>
      </w:r>
      <w:proofErr w:type="spellEnd"/>
      <w:r w:rsidRPr="0027393F">
        <w:rPr>
          <w:lang w:val="pl-PL"/>
        </w:rPr>
        <w:t xml:space="preserve"> musi się łączyć z przynajmniej 1 serią szkoleń z obsługi sprzętu przeprowadzaną w siedzibie lub zdalnie zaraz po dostawie sprzętu</w:t>
      </w:r>
    </w:p>
    <w:p w14:paraId="5BC77DF0" w14:textId="77777777" w:rsidR="00E72EC9" w:rsidRPr="00E72EC9" w:rsidRDefault="00E72EC9" w:rsidP="00E72EC9">
      <w:pPr>
        <w:spacing w:after="160" w:line="259" w:lineRule="auto"/>
        <w:rPr>
          <w:rFonts w:asciiTheme="minorHAnsi" w:eastAsiaTheme="minorHAnsi" w:hAnsiTheme="minorHAnsi" w:cstheme="minorBidi"/>
          <w:sz w:val="22"/>
          <w:szCs w:val="22"/>
          <w:lang w:eastAsia="en-US"/>
        </w:rPr>
      </w:pPr>
    </w:p>
    <w:sectPr w:rsidR="00E72EC9" w:rsidRPr="00E72EC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C6E0AC5"/>
    <w:multiLevelType w:val="hybridMultilevel"/>
    <w:tmpl w:val="81FAD04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3050954"/>
    <w:multiLevelType w:val="hybridMultilevel"/>
    <w:tmpl w:val="7E921CDE"/>
    <w:lvl w:ilvl="0" w:tplc="B82ACC12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4521591B"/>
    <w:multiLevelType w:val="hybridMultilevel"/>
    <w:tmpl w:val="EA24EB8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72556B6"/>
    <w:multiLevelType w:val="hybridMultilevel"/>
    <w:tmpl w:val="ACE458BC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72EC9"/>
    <w:rsid w:val="000A41D3"/>
    <w:rsid w:val="000A65F6"/>
    <w:rsid w:val="000C5E18"/>
    <w:rsid w:val="00135B3B"/>
    <w:rsid w:val="001376CF"/>
    <w:rsid w:val="001420B8"/>
    <w:rsid w:val="00166849"/>
    <w:rsid w:val="001800FC"/>
    <w:rsid w:val="00253397"/>
    <w:rsid w:val="0027393F"/>
    <w:rsid w:val="002D74EC"/>
    <w:rsid w:val="00375A52"/>
    <w:rsid w:val="00393F66"/>
    <w:rsid w:val="003B4343"/>
    <w:rsid w:val="004216B1"/>
    <w:rsid w:val="0051078A"/>
    <w:rsid w:val="005A683A"/>
    <w:rsid w:val="005F78BA"/>
    <w:rsid w:val="006B2EC8"/>
    <w:rsid w:val="006C3B4C"/>
    <w:rsid w:val="006D55B0"/>
    <w:rsid w:val="006E259E"/>
    <w:rsid w:val="007A17B9"/>
    <w:rsid w:val="007C39AF"/>
    <w:rsid w:val="008303F5"/>
    <w:rsid w:val="00834411"/>
    <w:rsid w:val="009F4D29"/>
    <w:rsid w:val="009F577E"/>
    <w:rsid w:val="00A87596"/>
    <w:rsid w:val="00AD1A01"/>
    <w:rsid w:val="00AF2446"/>
    <w:rsid w:val="00BF4A39"/>
    <w:rsid w:val="00C34CB7"/>
    <w:rsid w:val="00D30F77"/>
    <w:rsid w:val="00DC05E1"/>
    <w:rsid w:val="00E02BC0"/>
    <w:rsid w:val="00E56B2B"/>
    <w:rsid w:val="00E71282"/>
    <w:rsid w:val="00E72EC9"/>
    <w:rsid w:val="00EA4F6A"/>
    <w:rsid w:val="00F36E48"/>
    <w:rsid w:val="00F40DA0"/>
    <w:rsid w:val="00F803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53E2A44"/>
  <w15:chartTrackingRefBased/>
  <w15:docId w15:val="{BD89B3AC-21F9-46D8-AB78-A16EF723AC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E72EC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pl-PL"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link w:val="ZwykytekstZnak"/>
    <w:unhideWhenUsed/>
    <w:rsid w:val="00E72EC9"/>
    <w:rPr>
      <w:rFonts w:ascii="Courier New" w:hAnsi="Courier New"/>
      <w:sz w:val="20"/>
      <w:szCs w:val="20"/>
    </w:rPr>
  </w:style>
  <w:style w:type="character" w:customStyle="1" w:styleId="ZwykytekstZnak">
    <w:name w:val="Zwykły tekst Znak"/>
    <w:basedOn w:val="Domylnaczcionkaakapitu"/>
    <w:link w:val="Zwykytekst"/>
    <w:rsid w:val="00E72EC9"/>
    <w:rPr>
      <w:rFonts w:ascii="Courier New" w:eastAsia="Times New Roman" w:hAnsi="Courier New" w:cs="Times New Roman"/>
      <w:sz w:val="20"/>
      <w:szCs w:val="20"/>
      <w:lang w:val="pl-PL" w:eastAsia="pl-PL"/>
    </w:rPr>
  </w:style>
  <w:style w:type="paragraph" w:styleId="Akapitzlist">
    <w:name w:val="List Paragraph"/>
    <w:basedOn w:val="Normalny"/>
    <w:uiPriority w:val="34"/>
    <w:qFormat/>
    <w:rsid w:val="00E72EC9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val="en-GB" w:eastAsia="en-US"/>
    </w:rPr>
  </w:style>
  <w:style w:type="character" w:styleId="Hipercze">
    <w:name w:val="Hyperlink"/>
    <w:basedOn w:val="Domylnaczcionkaakapitu"/>
    <w:uiPriority w:val="99"/>
    <w:semiHidden/>
    <w:unhideWhenUsed/>
    <w:rsid w:val="00F803A3"/>
    <w:rPr>
      <w:color w:val="0563C1"/>
      <w:u w:val="single"/>
    </w:rPr>
  </w:style>
  <w:style w:type="paragraph" w:styleId="Bezodstpw">
    <w:name w:val="No Spacing"/>
    <w:basedOn w:val="Normalny"/>
    <w:uiPriority w:val="1"/>
    <w:qFormat/>
    <w:rsid w:val="00F803A3"/>
    <w:rPr>
      <w:rFonts w:ascii="Calibri" w:eastAsiaTheme="minorHAnsi" w:hAnsi="Calibri" w:cs="Calibri"/>
      <w:sz w:val="22"/>
      <w:szCs w:val="22"/>
      <w:lang w:val="en-GB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57193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videcardbenchmark.net/gpu" TargetMode="External"/><Relationship Id="rId5" Type="http://schemas.openxmlformats.org/officeDocument/2006/relationships/hyperlink" Target="http://www.cpubenchmark.net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88</TotalTime>
  <Pages>2</Pages>
  <Words>698</Words>
  <Characters>4193</Characters>
  <Application>Microsoft Office Word</Application>
  <DocSecurity>0</DocSecurity>
  <Lines>34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Lijewska</dc:creator>
  <cp:keywords/>
  <dc:description/>
  <cp:lastModifiedBy>Alicja Bemowicz</cp:lastModifiedBy>
  <cp:revision>39</cp:revision>
  <dcterms:created xsi:type="dcterms:W3CDTF">2022-12-07T14:10:00Z</dcterms:created>
  <dcterms:modified xsi:type="dcterms:W3CDTF">2023-07-24T09:51:00Z</dcterms:modified>
</cp:coreProperties>
</file>