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7A588D5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2507D5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C6A7EA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2507D5">
        <w:rPr>
          <w:rFonts w:ascii="Times New Roman" w:eastAsia="Times New Roman" w:hAnsi="Times New Roman"/>
          <w:bCs/>
          <w:sz w:val="24"/>
          <w:szCs w:val="20"/>
          <w:lang w:eastAsia="pl-PL"/>
        </w:rPr>
        <w:t>7</w:t>
      </w:r>
      <w:r w:rsidR="00DB13AE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1659AD1B" w:rsidR="00BD3AC7" w:rsidRDefault="00DB13AE" w:rsidP="00DB13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Utworzenie Pracowni Rezonansu Magnetycznego wraz z zakupem i montażem rezonansu magnetycznego w Szpitalu Wojewódzkim w Poznaniu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7E951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12</cp:revision>
  <dcterms:created xsi:type="dcterms:W3CDTF">2017-08-01T08:06:00Z</dcterms:created>
  <dcterms:modified xsi:type="dcterms:W3CDTF">2023-07-04T08:32:00Z</dcterms:modified>
</cp:coreProperties>
</file>