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B168A" w:rsidRDefault="00CC0DB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Bydgoszcz</w:t>
      </w:r>
      <w:r w:rsidR="006A5DF1" w:rsidRPr="009B168A">
        <w:rPr>
          <w:rFonts w:ascii="Arial Narrow" w:hAnsi="Arial Narrow" w:cs="Arial"/>
          <w:sz w:val="22"/>
          <w:szCs w:val="22"/>
        </w:rPr>
        <w:t xml:space="preserve"> dnia: </w:t>
      </w:r>
      <w:r w:rsidRPr="009B168A">
        <w:rPr>
          <w:rFonts w:ascii="Arial Narrow" w:hAnsi="Arial Narrow" w:cs="Arial"/>
          <w:sz w:val="22"/>
          <w:szCs w:val="22"/>
        </w:rPr>
        <w:t>2023-07-31</w:t>
      </w:r>
    </w:p>
    <w:p w:rsidR="0029606A" w:rsidRPr="009B168A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9B168A" w:rsidRDefault="00CC0DB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B168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B168A" w:rsidRDefault="00CC0DB2" w:rsidP="006A5DF1">
      <w:pPr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Powstańców Warszawy</w:t>
      </w:r>
      <w:r w:rsidR="006A5DF1" w:rsidRPr="009B168A">
        <w:rPr>
          <w:rFonts w:ascii="Arial Narrow" w:hAnsi="Arial Narrow" w:cs="Arial"/>
          <w:sz w:val="22"/>
          <w:szCs w:val="22"/>
        </w:rPr>
        <w:t xml:space="preserve"> </w:t>
      </w:r>
      <w:r w:rsidRPr="009B168A">
        <w:rPr>
          <w:rFonts w:ascii="Arial Narrow" w:hAnsi="Arial Narrow" w:cs="Arial"/>
          <w:sz w:val="22"/>
          <w:szCs w:val="22"/>
        </w:rPr>
        <w:t>5</w:t>
      </w:r>
    </w:p>
    <w:p w:rsidR="006A5DF1" w:rsidRPr="009B168A" w:rsidRDefault="00CC0DB2" w:rsidP="006A5DF1">
      <w:pPr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85-681</w:t>
      </w:r>
      <w:r w:rsidR="006A5DF1" w:rsidRPr="009B168A">
        <w:rPr>
          <w:rFonts w:ascii="Arial Narrow" w:hAnsi="Arial Narrow" w:cs="Arial"/>
          <w:sz w:val="22"/>
          <w:szCs w:val="22"/>
        </w:rPr>
        <w:t xml:space="preserve"> </w:t>
      </w:r>
      <w:r w:rsidRPr="009B168A">
        <w:rPr>
          <w:rFonts w:ascii="Arial Narrow" w:hAnsi="Arial Narrow" w:cs="Arial"/>
          <w:sz w:val="22"/>
          <w:szCs w:val="22"/>
        </w:rPr>
        <w:t>Bydgoszcz</w:t>
      </w:r>
    </w:p>
    <w:p w:rsidR="006A5DF1" w:rsidRPr="009B168A" w:rsidRDefault="006A5DF1" w:rsidP="006A5DF1">
      <w:pPr>
        <w:jc w:val="both"/>
        <w:rPr>
          <w:rFonts w:ascii="Arial Narrow" w:hAnsi="Arial Narrow" w:cs="Arial"/>
          <w:bCs/>
        </w:rPr>
      </w:pPr>
      <w:r w:rsidRPr="009B168A">
        <w:rPr>
          <w:rFonts w:ascii="Arial Narrow" w:hAnsi="Arial Narrow" w:cs="Arial"/>
          <w:bCs/>
        </w:rPr>
        <w:t>……………………………………</w:t>
      </w:r>
    </w:p>
    <w:p w:rsidR="006A5DF1" w:rsidRPr="009B168A" w:rsidRDefault="006A5DF1" w:rsidP="006A5DF1">
      <w:pPr>
        <w:jc w:val="both"/>
        <w:rPr>
          <w:rFonts w:ascii="Arial Narrow" w:hAnsi="Arial Narrow" w:cs="Arial"/>
          <w:bCs/>
        </w:rPr>
      </w:pPr>
      <w:r w:rsidRPr="009B168A">
        <w:rPr>
          <w:rFonts w:ascii="Arial Narrow" w:hAnsi="Arial Narrow" w:cs="Arial"/>
          <w:bCs/>
        </w:rPr>
        <w:t>[nazwa zamawiającego, adres]</w:t>
      </w:r>
    </w:p>
    <w:p w:rsidR="0075552D" w:rsidRPr="009B168A" w:rsidRDefault="0075552D" w:rsidP="006A5DF1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75552D" w:rsidRPr="009B168A" w:rsidRDefault="0075552D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168A">
        <w:rPr>
          <w:rFonts w:ascii="Arial Narrow" w:hAnsi="Arial Narrow" w:cs="Arial"/>
          <w:bCs/>
          <w:sz w:val="22"/>
          <w:szCs w:val="22"/>
        </w:rPr>
        <w:t>Sprawa nr: 87/2023</w:t>
      </w:r>
    </w:p>
    <w:p w:rsidR="0075552D" w:rsidRPr="009B168A" w:rsidRDefault="0075552D" w:rsidP="006A5DF1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B168A">
        <w:rPr>
          <w:rFonts w:ascii="Arial Narrow" w:hAnsi="Arial Narrow" w:cs="Arial"/>
          <w:b/>
          <w:bCs/>
          <w:sz w:val="22"/>
          <w:szCs w:val="22"/>
        </w:rPr>
        <w:t>Pismo nr:</w:t>
      </w:r>
      <w:r w:rsidR="008E34CA" w:rsidRPr="009B168A">
        <w:rPr>
          <w:rFonts w:ascii="Arial Narrow" w:hAnsi="Arial Narrow" w:cs="Arial"/>
          <w:b/>
          <w:bCs/>
          <w:sz w:val="22"/>
          <w:szCs w:val="22"/>
        </w:rPr>
        <w:t xml:space="preserve"> 5681/23</w:t>
      </w:r>
    </w:p>
    <w:p w:rsidR="006A5DF1" w:rsidRPr="009B168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9B168A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9B168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9B168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B168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B168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B168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B168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B168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B168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B168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B168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B168A">
        <w:rPr>
          <w:rFonts w:ascii="Arial Narrow" w:hAnsi="Arial Narrow" w:cs="Arial"/>
          <w:szCs w:val="28"/>
        </w:rPr>
        <w:t>WYJAŚNIENI</w:t>
      </w:r>
      <w:r w:rsidR="00520165" w:rsidRPr="009B168A">
        <w:rPr>
          <w:rFonts w:ascii="Arial Narrow" w:hAnsi="Arial Narrow" w:cs="Arial"/>
          <w:szCs w:val="28"/>
        </w:rPr>
        <w:t>A</w:t>
      </w:r>
      <w:r w:rsidR="00632C3C" w:rsidRPr="009B168A">
        <w:rPr>
          <w:rFonts w:ascii="Arial Narrow" w:hAnsi="Arial Narrow" w:cs="Arial"/>
          <w:szCs w:val="28"/>
        </w:rPr>
        <w:t xml:space="preserve"> TREŚCI</w:t>
      </w:r>
      <w:r w:rsidR="0029606A" w:rsidRPr="009B168A">
        <w:rPr>
          <w:rFonts w:ascii="Arial Narrow" w:hAnsi="Arial Narrow" w:cs="Arial"/>
          <w:szCs w:val="28"/>
        </w:rPr>
        <w:t xml:space="preserve"> SWZ</w:t>
      </w:r>
    </w:p>
    <w:p w:rsidR="006D4AB3" w:rsidRPr="009B168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B168A">
        <w:rPr>
          <w:rFonts w:ascii="Arial Narrow" w:hAnsi="Arial Narrow" w:cs="Arial"/>
          <w:sz w:val="22"/>
          <w:szCs w:val="22"/>
        </w:rPr>
        <w:t>p</w:t>
      </w:r>
      <w:r w:rsidRPr="009B168A">
        <w:rPr>
          <w:rFonts w:ascii="Arial Narrow" w:hAnsi="Arial Narrow" w:cs="Arial"/>
          <w:sz w:val="22"/>
          <w:szCs w:val="22"/>
        </w:rPr>
        <w:t>ostępowani</w:t>
      </w:r>
      <w:r w:rsidR="006A5DF1" w:rsidRPr="009B168A">
        <w:rPr>
          <w:rFonts w:ascii="Arial Narrow" w:hAnsi="Arial Narrow" w:cs="Arial"/>
          <w:sz w:val="22"/>
          <w:szCs w:val="22"/>
        </w:rPr>
        <w:t>a</w:t>
      </w:r>
      <w:r w:rsidRPr="009B168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B168A">
        <w:rPr>
          <w:rFonts w:ascii="Arial Narrow" w:hAnsi="Arial Narrow" w:cs="Arial"/>
          <w:sz w:val="22"/>
          <w:szCs w:val="22"/>
        </w:rPr>
        <w:t>go</w:t>
      </w:r>
      <w:r w:rsidRPr="009B168A">
        <w:rPr>
          <w:rFonts w:ascii="Arial Narrow" w:hAnsi="Arial Narrow" w:cs="Arial"/>
          <w:sz w:val="22"/>
          <w:szCs w:val="22"/>
        </w:rPr>
        <w:t xml:space="preserve"> w tr</w:t>
      </w:r>
      <w:r w:rsidR="0075552D" w:rsidRPr="009B168A">
        <w:rPr>
          <w:rFonts w:ascii="Arial Narrow" w:hAnsi="Arial Narrow" w:cs="Arial"/>
          <w:sz w:val="22"/>
          <w:szCs w:val="22"/>
        </w:rPr>
        <w:t>ybie</w:t>
      </w:r>
      <w:r w:rsidR="00CC0DB2" w:rsidRPr="009B168A">
        <w:rPr>
          <w:rFonts w:ascii="Arial Narrow" w:hAnsi="Arial Narrow" w:cs="Arial"/>
          <w:sz w:val="22"/>
          <w:szCs w:val="22"/>
        </w:rPr>
        <w:t xml:space="preserve"> podstawowy</w:t>
      </w:r>
      <w:r w:rsidR="0075552D" w:rsidRPr="009B168A">
        <w:rPr>
          <w:rFonts w:ascii="Arial Narrow" w:hAnsi="Arial Narrow" w:cs="Arial"/>
          <w:sz w:val="22"/>
          <w:szCs w:val="22"/>
        </w:rPr>
        <w:t>m</w:t>
      </w:r>
      <w:r w:rsidR="00CC0DB2" w:rsidRPr="009B168A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B168A">
        <w:rPr>
          <w:rFonts w:ascii="Arial Narrow" w:hAnsi="Arial Narrow" w:cs="Arial"/>
          <w:b/>
          <w:sz w:val="22"/>
          <w:szCs w:val="22"/>
        </w:rPr>
        <w:t xml:space="preserve"> </w:t>
      </w:r>
      <w:r w:rsidRPr="009B168A">
        <w:rPr>
          <w:rFonts w:ascii="Arial Narrow" w:hAnsi="Arial Narrow" w:cs="Arial"/>
          <w:bCs/>
          <w:sz w:val="22"/>
          <w:szCs w:val="22"/>
        </w:rPr>
        <w:t>na</w:t>
      </w:r>
      <w:r w:rsidRPr="009B168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B168A">
        <w:rPr>
          <w:rFonts w:ascii="Arial Narrow" w:hAnsi="Arial Narrow" w:cs="Arial"/>
          <w:bCs/>
          <w:sz w:val="22"/>
          <w:szCs w:val="22"/>
        </w:rPr>
        <w:t>”</w:t>
      </w:r>
      <w:r w:rsidR="00CC0DB2" w:rsidRPr="009B168A">
        <w:rPr>
          <w:rFonts w:ascii="Arial Narrow" w:hAnsi="Arial Narrow" w:cs="Arial"/>
          <w:b/>
          <w:bCs/>
          <w:sz w:val="22"/>
          <w:szCs w:val="22"/>
        </w:rPr>
        <w:t>Dostawy sukcesywne sprzętu dla Oddziału Laryngologii i dostawa sprzętu medycznego</w:t>
      </w:r>
      <w:r w:rsidR="00E72428" w:rsidRPr="009B168A">
        <w:rPr>
          <w:rFonts w:ascii="Arial Narrow" w:hAnsi="Arial Narrow" w:cs="Arial"/>
          <w:bCs/>
          <w:sz w:val="22"/>
          <w:szCs w:val="22"/>
        </w:rPr>
        <w:t>”</w:t>
      </w:r>
      <w:r w:rsidRPr="009B168A">
        <w:rPr>
          <w:rFonts w:ascii="Arial Narrow" w:hAnsi="Arial Narrow" w:cs="Arial"/>
          <w:b/>
          <w:sz w:val="22"/>
          <w:szCs w:val="22"/>
        </w:rPr>
        <w:t xml:space="preserve"> </w:t>
      </w:r>
      <w:r w:rsidRPr="009B168A">
        <w:rPr>
          <w:rFonts w:ascii="Arial Narrow" w:hAnsi="Arial Narrow" w:cs="Arial"/>
          <w:bCs/>
          <w:sz w:val="22"/>
          <w:szCs w:val="22"/>
        </w:rPr>
        <w:t>– znak sprawy</w:t>
      </w:r>
      <w:r w:rsidRPr="009B168A">
        <w:rPr>
          <w:rFonts w:ascii="Arial Narrow" w:hAnsi="Arial Narrow" w:cs="Arial"/>
          <w:b/>
          <w:sz w:val="22"/>
          <w:szCs w:val="22"/>
        </w:rPr>
        <w:t xml:space="preserve"> </w:t>
      </w:r>
      <w:r w:rsidR="00CC0DB2" w:rsidRPr="009B168A">
        <w:rPr>
          <w:rFonts w:ascii="Arial Narrow" w:hAnsi="Arial Narrow" w:cs="Arial"/>
          <w:b/>
          <w:sz w:val="22"/>
          <w:szCs w:val="22"/>
        </w:rPr>
        <w:t>87/2023</w:t>
      </w:r>
      <w:r w:rsidRPr="009B168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B168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 xml:space="preserve">Zamawiający, </w:t>
      </w:r>
      <w:r w:rsidR="00CC0DB2" w:rsidRPr="009B168A">
        <w:rPr>
          <w:rFonts w:ascii="Arial Narrow" w:hAnsi="Arial Narrow" w:cs="Arial"/>
          <w:b/>
          <w:sz w:val="22"/>
          <w:szCs w:val="22"/>
        </w:rPr>
        <w:t>10WSzKzP SPZOZ</w:t>
      </w:r>
      <w:r w:rsidRPr="009B168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B168A">
        <w:rPr>
          <w:rFonts w:ascii="Arial Narrow" w:hAnsi="Arial Narrow" w:cs="Arial"/>
          <w:sz w:val="22"/>
          <w:szCs w:val="22"/>
        </w:rPr>
        <w:t>284</w:t>
      </w:r>
      <w:r w:rsidRPr="009B168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B168A">
        <w:rPr>
          <w:rFonts w:ascii="Arial Narrow" w:hAnsi="Arial Narrow" w:cs="Arial"/>
          <w:sz w:val="22"/>
          <w:szCs w:val="22"/>
        </w:rPr>
        <w:t>6</w:t>
      </w:r>
      <w:r w:rsidRPr="009B168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B168A">
        <w:rPr>
          <w:rFonts w:ascii="Arial Narrow" w:hAnsi="Arial Narrow" w:cs="Arial"/>
          <w:sz w:val="22"/>
          <w:szCs w:val="22"/>
        </w:rPr>
        <w:t>11</w:t>
      </w:r>
      <w:r w:rsidRPr="009B168A">
        <w:rPr>
          <w:rFonts w:ascii="Arial Narrow" w:hAnsi="Arial Narrow" w:cs="Arial"/>
          <w:sz w:val="22"/>
          <w:szCs w:val="22"/>
        </w:rPr>
        <w:t xml:space="preserve"> </w:t>
      </w:r>
      <w:r w:rsidR="0029606A" w:rsidRPr="009B168A">
        <w:rPr>
          <w:rFonts w:ascii="Arial Narrow" w:hAnsi="Arial Narrow" w:cs="Arial"/>
          <w:sz w:val="22"/>
          <w:szCs w:val="22"/>
        </w:rPr>
        <w:t xml:space="preserve">września </w:t>
      </w:r>
      <w:r w:rsidRPr="009B168A">
        <w:rPr>
          <w:rFonts w:ascii="Arial Narrow" w:hAnsi="Arial Narrow" w:cs="Arial"/>
          <w:sz w:val="22"/>
          <w:szCs w:val="22"/>
        </w:rPr>
        <w:t>20</w:t>
      </w:r>
      <w:r w:rsidR="0029606A" w:rsidRPr="009B168A">
        <w:rPr>
          <w:rFonts w:ascii="Arial Narrow" w:hAnsi="Arial Narrow" w:cs="Arial"/>
          <w:sz w:val="22"/>
          <w:szCs w:val="22"/>
        </w:rPr>
        <w:t>19</w:t>
      </w:r>
      <w:r w:rsidRPr="009B168A">
        <w:rPr>
          <w:rFonts w:ascii="Arial Narrow" w:hAnsi="Arial Narrow" w:cs="Arial"/>
          <w:sz w:val="22"/>
          <w:szCs w:val="22"/>
        </w:rPr>
        <w:t xml:space="preserve"> r</w:t>
      </w:r>
      <w:r w:rsidR="0029606A" w:rsidRPr="009B168A">
        <w:rPr>
          <w:rFonts w:ascii="Arial Narrow" w:hAnsi="Arial Narrow" w:cs="Arial"/>
          <w:sz w:val="22"/>
          <w:szCs w:val="22"/>
        </w:rPr>
        <w:t>.</w:t>
      </w:r>
      <w:r w:rsidRPr="009B168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B168A">
        <w:rPr>
          <w:rFonts w:ascii="Arial Narrow" w:hAnsi="Arial Narrow" w:cs="Arial"/>
          <w:sz w:val="22"/>
          <w:szCs w:val="22"/>
        </w:rPr>
        <w:t>z</w:t>
      </w:r>
      <w:r w:rsidRPr="009B168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B168A">
        <w:rPr>
          <w:rFonts w:ascii="Arial Narrow" w:hAnsi="Arial Narrow" w:cs="Arial"/>
          <w:sz w:val="22"/>
          <w:szCs w:val="22"/>
        </w:rPr>
        <w:t>p</w:t>
      </w:r>
      <w:r w:rsidRPr="009B168A">
        <w:rPr>
          <w:rFonts w:ascii="Arial Narrow" w:hAnsi="Arial Narrow" w:cs="Arial"/>
          <w:sz w:val="22"/>
          <w:szCs w:val="22"/>
        </w:rPr>
        <w:t xml:space="preserve">ublicznych </w:t>
      </w:r>
      <w:r w:rsidR="00CC0DB2" w:rsidRPr="009B168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CC0DB2" w:rsidRPr="009B168A">
        <w:rPr>
          <w:rFonts w:ascii="Arial Narrow" w:hAnsi="Arial Narrow" w:cs="Arial"/>
          <w:sz w:val="22"/>
          <w:szCs w:val="22"/>
        </w:rPr>
        <w:t>z</w:t>
      </w:r>
      <w:proofErr w:type="gramEnd"/>
      <w:r w:rsidR="00CC0DB2" w:rsidRPr="009B168A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9B168A">
        <w:rPr>
          <w:rFonts w:ascii="Arial Narrow" w:hAnsi="Arial Narrow" w:cs="Arial"/>
          <w:sz w:val="22"/>
          <w:szCs w:val="22"/>
        </w:rPr>
        <w:t xml:space="preserve">, </w:t>
      </w:r>
      <w:r w:rsidR="00E74BC3" w:rsidRPr="009B168A">
        <w:rPr>
          <w:rFonts w:ascii="Arial Narrow" w:hAnsi="Arial Narrow" w:cs="Arial"/>
          <w:sz w:val="22"/>
          <w:szCs w:val="22"/>
        </w:rPr>
        <w:t>udostępnia</w:t>
      </w:r>
      <w:r w:rsidR="00BE7BFD" w:rsidRPr="009B168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B168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B168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B168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B168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B168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B168A">
        <w:rPr>
          <w:rFonts w:ascii="Arial Narrow" w:hAnsi="Arial Narrow" w:cs="Arial"/>
          <w:sz w:val="22"/>
          <w:szCs w:val="22"/>
        </w:rPr>
        <w:t>wraz z wyjaśnieniami</w:t>
      </w:r>
      <w:r w:rsidR="0012774F" w:rsidRPr="009B168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0DB2" w:rsidRPr="009B168A" w:rsidTr="00D57A75">
        <w:tc>
          <w:tcPr>
            <w:tcW w:w="9356" w:type="dxa"/>
            <w:shd w:val="clear" w:color="auto" w:fill="auto"/>
          </w:tcPr>
          <w:p w:rsidR="00CC0DB2" w:rsidRPr="009B168A" w:rsidRDefault="00CC0DB2" w:rsidP="00D57A7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SYSTEM OGRZEWANIA PACJENTA – 2 KPL. –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zadanie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nr 8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Dot. pkt. 8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do ogrzewania pacjenta posiadający zasilanie bateryjne umożliwiające pracę urządzenia ze wskaźnikiem poziomu naładowania akumulatora z dodatkową informacją dźwiękową niskiego naładowania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baterii ale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bez możliwości podania czasu pracy na samej baterii ponieważ czas pracy na baterii zależy od wielu czynników </w:t>
            </w:r>
            <w:proofErr w:type="spellStart"/>
            <w:r w:rsidRPr="009B168A">
              <w:rPr>
                <w:rFonts w:ascii="Arial Narrow" w:hAnsi="Arial Narrow" w:cs="Arial"/>
                <w:sz w:val="22"/>
                <w:szCs w:val="22"/>
              </w:rPr>
              <w:t>np</w:t>
            </w:r>
            <w:proofErr w:type="spell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: ilości podłączonych materacy, czy podłączony jest dodatkowo koc, zadanej temperatury itp.? </w:t>
            </w:r>
          </w:p>
          <w:p w:rsidR="0075552D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 pkt. 9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do ogrzewania pacjenta, w którym sterownik może obsłużyć dwa elementy grzewcze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jednocześnie  ale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bez wymogu funkcji regulacji temperatury niezależnie dla każdego z nich? W praktyce funkcja ta nie jest wykorzystywana ze względu na brak wskazań medycznych i potrzeby takiego różnicowania. Jeżeli Zamawiający zamierza korzystać z dwóch elementów grzewczych na jednym pacjencie to nie ma konieczności ani zaleceń medycznych ustawiania dla nich innych temperatur. Nie da się ogrzewać jednej części ciała do innej temperatury, a drugiej do innej ponieważ ciało ludzkie reguluje własną temperaturę wewnętrznie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i  ją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uśrednia.</w:t>
            </w:r>
          </w:p>
          <w:p w:rsidR="0075552D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9B168A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Dot. pkt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.11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do ogrzewania pacjenta, w którym sterownik może obsłużyć dwa elementy grzewcze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jednocześnie  ale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bez wymogu funkcji regulacji temperatury autonomicznie dla każdego z nich? W praktyce funkcja ta nie jest wykorzystywana ze względu na brak wskazań medycznych i potrzeby takiego różnicowania. Jeżeli Zamawiający zamierza korzystać z dwóch elementów grzewczych na jednym pacjencie to nie ma konieczności ani zaleceń medycznych ustawiania dla nich innych temperatur. Nie da się ogrzewać jednej części ciała do innej temperatury, a drugiej do innej ponieważ ciało ludzkie reguluje własną temperaturę wewnętrznie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i  ją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uśrednia.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 Pkt 12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do ogrzewania pacjenta z wyświetlaczem cyfrowym pokazującym temperaturę zadaną (zaprogramowaną) oraz zmierzoną temperaturę rzeczywistą pacjenta?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75552D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 pkt 12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ogrzewania pacjenta z kontrolką, która wskazuje stan nagrzania materaca/koca za pomocą ikon, bez wyświetlania bieżącej temperatury materaca/koca? Wyświetlanie temperatury zadanej oraz moment osiągnięcia tej temperatury w kilka minut poprzez zmianę koloru ikony z niebieskiej (chłodny) na zielony (ok-temperatura zadana) jest najbardziej intuicyjny i pozwala na dużo łatwiejszą oraz szybsza obsługę przez personel.  Najistotniejszymi parametrami są zadana temperatura oraz osiągnięcie tej temperatury. Większa ilość danych oraz funkcji w kontrolce może wprowadzać chaos oraz spowodować możliwość popełnienia błędu przez personel podczas zabiegów. Temperatura ciała pacjenta (w przypadku podłączenia czujnika zewnętrznego) jest wyświetlana przez cały czas w przypadku naszej kontrolki.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 Pkt 20</w:t>
            </w:r>
          </w:p>
          <w:p w:rsidR="0075552D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ogrzewania pacjenta z dwu progowym zabezpieczeniem przed przegrzaniem: próg pierwszy alarm dźwiękowy i wizualny po przekroczeniu temp. 40stC (przy tym progu wystarczy odpiąć materac/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koc do którego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przypisany jest alarm a pozostałe podłączone akcesoria mogą kontynuować działanie); próg drugi w którym po osiągnięciu temp. 43stC system zostaje automatycznie wyłączony?</w:t>
            </w:r>
          </w:p>
          <w:p w:rsidR="00CC0DB2" w:rsidRPr="009B168A" w:rsidRDefault="00CC0DB2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5552D"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9B168A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pkt 24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sterownik o wymiarach 183 x 187 x 144 mm (wys. / szer. / gł.)?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9B168A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pkt 28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ogrzewania pacjenta z wielorazowymi elementami grzewczymi w postaci koca przykrywającego pacjenta oraz materacy w różnych wymiarach pod pacjenta?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Dot. Pkt.30 i 31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ogrzewania pacjenta z elementem grzewczym w postaci koca przykrywającego pacjenta z jedną stroną grzewczą (wyraźnie oznaczoną) z uwagi na bezpieczeństwo personelu oraz niekontrolowanej utraty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ciepła jeżeli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koc grzeje w obie strony?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Dot. Pkt. 36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ogrzewania pacjenta wykonany w technologii elastycznych polimerów </w:t>
            </w:r>
            <w:r w:rsidR="009B168A" w:rsidRPr="009B168A">
              <w:rPr>
                <w:rFonts w:ascii="Arial Narrow" w:hAnsi="Arial Narrow" w:cs="Arial"/>
                <w:sz w:val="22"/>
                <w:szCs w:val="22"/>
              </w:rPr>
              <w:t>węglowych, w której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warstwa grzewcza jest pojedynczą, jednolita warstwą polimeru, która na całej powierzchni zachowuje taką samą temperaturę i z tego powodu wystarczy jeden czujnik temperatury, który kontroluje jej całą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>powierzchnię co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pozwala na kontynuację pracy w przypadku mechanicznego uszkodzenia warstwy grzewczej podczas zabiegu (np. skalpelem)?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Dot. Pkt 39 i 40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ogrzewania pacjenta bez pokrowca zewnętrznego wielokrotnego użytku? Materac, który nie wymaga dodatkowych pokrowców i ma zintegrowane pasy mocujące jest rozwiązaniem dużo wygodniejszym w obsłudze: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brak pokrowców oznacza, brak dodatkowego elementu wymagającego dezynfekcji i przechowywania,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zintegrowane pasy mocujące sprawiają, że zamontowanie na stole zabiegowym wymaga minimum wysiłku, oznacza także brak możliwości jakiegokolwiek przesuwania się materaca na stole operacyjnym, gdyż jest on do niego bezpośrednio przymocowany.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Materac przeznaczony do użycia bez pokrowca jest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rozwiązaniem  tańszym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w eksploatacji oraz dużo bardziej wygodny dla personelu gdyż wystarczy do jedynie zdezynfekować (przetrzeć) po użyciu przed kolejnym pacjentem bez konieczności każdorazowego ściągan</w:t>
            </w:r>
            <w:r w:rsidR="0075552D" w:rsidRPr="009B168A">
              <w:rPr>
                <w:rFonts w:ascii="Arial Narrow" w:hAnsi="Arial Narrow" w:cs="Arial"/>
                <w:sz w:val="22"/>
                <w:szCs w:val="22"/>
              </w:rPr>
              <w:t>ia pokrowca i zakładania nowego.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Dot. pkt 44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Czy Zamawiający dopuści system ogrzewania pacjenta z kocem na pacjenta o wymiarach 1660x800x40 mm? 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Pyt. Dotyczy systemu ogrzewania pacjenta </w:t>
            </w:r>
          </w:p>
          <w:p w:rsidR="0075552D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system bez konieczności używania pokrowców, ze zintegrowanymi pasami mocującymi materacy grzewczych, ze zintegrowaną warstwą przeciwodleżynową, z możliwością kładzenia pacjenta bezpośrednio na materacach?</w:t>
            </w:r>
          </w:p>
          <w:p w:rsidR="0075552D" w:rsidRPr="009B168A" w:rsidRDefault="00CC0DB2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5552D"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Pyt. Dotyczy systemu ogrzewania pacjenta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wymaga dla zachowania bezpieczeństwa pacjenta, aby uszkodzenie mechaniczne pokrowca materaca/koca podczas trwającej procedury, np. przecięcie skalpelem lub przekłucie, nie powodowało konieczności natychmiastowego zaprzestania jego użytkowania (a tym samym: konieczności przerwania lub zakończenia procedury)?</w:t>
            </w:r>
          </w:p>
          <w:p w:rsidR="0075552D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Pyt. Dotyczy systemu ogrzewania pacjenta </w:t>
            </w:r>
          </w:p>
          <w:p w:rsidR="0075552D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wymaga, aby podczas zabiegów trwających ponad 2h nie było zalecane umieszczanie pomiędzy materacem a pacjentem dodatkowej warstwy przeciwodleżynowej? Materace wyposażone w zintegrowaną warstwę przeciwodleżynową wymagają minimalnego nakładu pracy ze strony personelu medycznego. Nie wymagają także używania zewnętrznych podkładek zmniejszających ucisk</w:t>
            </w:r>
          </w:p>
          <w:p w:rsidR="00CC0DB2" w:rsidRPr="009B168A" w:rsidRDefault="0075552D" w:rsidP="007555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Pyt. Dotyczy systemu ogrzewania pacjenta 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wymaga, aby możliwe było umieszczenie pacjenta bezpośrednio na elemencie grzewczym systemu bez konieczności zastosowania bariery ochronnej?</w:t>
            </w:r>
          </w:p>
          <w:p w:rsidR="00CC0DB2" w:rsidRPr="004508EC" w:rsidRDefault="0075552D" w:rsidP="004508E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</w:tc>
      </w:tr>
      <w:tr w:rsidR="00CC0DB2" w:rsidRPr="009B168A" w:rsidTr="00D57A75">
        <w:tc>
          <w:tcPr>
            <w:tcW w:w="9356" w:type="dxa"/>
            <w:shd w:val="clear" w:color="auto" w:fill="auto"/>
          </w:tcPr>
          <w:p w:rsidR="00CC0DB2" w:rsidRPr="009B168A" w:rsidRDefault="00CC0DB2" w:rsidP="00AE3C04">
            <w:pPr>
              <w:spacing w:before="60" w:after="60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CC0DB2" w:rsidRPr="009B168A" w:rsidRDefault="00CC0DB2" w:rsidP="0075552D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Czy Zamawiający dopuści do postępowania i uzna za spełniający SWZ laser wysokoenergetyczny o poniższych parametrach technicznych?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Moc maksymalna 20 W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Długość fali 1064 </w:t>
            </w:r>
            <w:proofErr w:type="spell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Kolorowy ekran dotykowy 8,4"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Tryb pracy Ciągły, impulsowy, trójkątny, </w:t>
            </w:r>
            <w:proofErr w:type="spell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superpulse</w:t>
            </w:r>
            <w:proofErr w:type="spellEnd"/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Liczba programów terapeutycznych 43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Funkcje bezpieczeństwa - wyłącznik bezpieczeństwa, wyłącznik drzwiowy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Terapia termiczna na powierzchni nawet do 500 cm2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Dawka 1 J/cm2 - 1000 J/cm2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Wymiary aparatu 320 × 190 × 280 mm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Waga urządzenia 8 kg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Zasilanie 100-240 V, 50-60 </w:t>
            </w:r>
            <w:proofErr w:type="spell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Hz</w:t>
            </w:r>
            <w:proofErr w:type="spellEnd"/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Klasa lasera IV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Klasa ochronności sprzętu II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Stopień ochrony IP zgodnie z </w:t>
            </w:r>
            <w:proofErr w:type="gram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EN 60 529   IP</w:t>
            </w:r>
            <w:proofErr w:type="gramEnd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20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Automatyczne przeliczanie parametrów terapii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Układ optyczny z regulacją wielkości plamki w zakresie 10-30 mm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Regulacja parametrów w trakcie terapii za pomocą sondy laserowej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Ciągła, wielopoziomowa kontrola mocy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Protokoły QUICK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Gotowe programy i encyklopedia terapeutyczna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Nawigacyjny atlas anatomiczny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Autokalibracja</w:t>
            </w:r>
            <w:proofErr w:type="spellEnd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sondy laserowej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Okulary ochronne (2szt.)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Uchwyt na sondę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Zasilacz</w:t>
            </w:r>
          </w:p>
          <w:p w:rsidR="00CC0DB2" w:rsidRPr="009B168A" w:rsidRDefault="0075552D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Stolik pod aparat</w:t>
            </w:r>
          </w:p>
          <w:p w:rsidR="00CC0DB2" w:rsidRPr="009B168A" w:rsidRDefault="00AE3C04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Możliwość współpracy/rozbudowy o zrobotyzowany System Skanowania z </w:t>
            </w:r>
            <w:proofErr w:type="gram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wbudowaną </w:t>
            </w:r>
            <w:r w:rsidR="0075552D" w:rsidRPr="009B168A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kamerą</w:t>
            </w:r>
            <w:proofErr w:type="gramEnd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termowizyjną, czujnikiem temperatury oraz czujnikiem dystansu i </w:t>
            </w:r>
            <w:proofErr w:type="spellStart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skanem</w:t>
            </w:r>
            <w:proofErr w:type="spellEnd"/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 xml:space="preserve"> percepcji termicznej, z kolorowym ekranem dotykowym 7"</w:t>
            </w:r>
          </w:p>
          <w:p w:rsidR="00CC0DB2" w:rsidRPr="004508EC" w:rsidRDefault="00AE3C04" w:rsidP="004508E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</w:tc>
      </w:tr>
      <w:tr w:rsidR="00CC0DB2" w:rsidRPr="009B168A" w:rsidTr="00D57A75">
        <w:tc>
          <w:tcPr>
            <w:tcW w:w="9356" w:type="dxa"/>
            <w:shd w:val="clear" w:color="auto" w:fill="auto"/>
          </w:tcPr>
          <w:p w:rsidR="00CC0DB2" w:rsidRPr="009B168A" w:rsidRDefault="00CC0DB2" w:rsidP="00D57A7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AE3C04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Zadanie nr 8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>- System ogrzewania pacjenta- 2 komplety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1.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elementów grzewczych wykonanych w technologii włókien węglowych, w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przypadku spełniania pozostałych parametrów określonych w pkt. 2-6.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4508EC" w:rsidRDefault="004508EC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508EC" w:rsidRDefault="004508EC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>Pkt. 8.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Prosimy o odstąpienie 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>od wymogu zasilania bateryjnego.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18.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zabezpieczenia w postaci akustycznych i wizualnych alarmów (komunikaty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alarmowe wyświetlane w języku polskim dla danego kanału, w którym wystąpił błąd):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-wysokiej temperatury – po przekroczeniu temperatury 41,1 °C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odchylenia temperatury – odchylenie o ± 1 °C w stosunku do temperatury zaprogramowanej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-niedogrzania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-alarm maty/czujnika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4F18">
              <w:rPr>
                <w:rFonts w:ascii="Arial Narrow" w:hAnsi="Arial Narrow" w:cs="Arial"/>
                <w:sz w:val="22"/>
                <w:szCs w:val="22"/>
              </w:rPr>
              <w:t>Czy Zamawiający będzie oczekiwał alarmu zaniku zasilania?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0F22F2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20.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dopuszczenie: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-zabezpieczenie przed przegrzaniem o progu bezpieczeństwa ponad 41,1st.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C przy którym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grzanie jest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automatycznie wyłączane.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21.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jednostki sterującej z możliwością zamocowania do stojaka do kroplówek,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zawieszenia na relingu lub postawienia – w komplecie niezbędny osprzęt.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24.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wymiarów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:187x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>282x87mm.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25.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wagi max 5,8 kg.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26.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minimalnego poboru mocy: max 520W.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27.</w:t>
            </w:r>
          </w:p>
          <w:p w:rsidR="00CC0DB2" w:rsidRDefault="000F22F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anelu sterowania wyposażonego w monochromatyczny wyświetlacz LCD o przekątnej 3”, z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przyciskami pozwalającymi na sterowanie wszystkimi możliwymi kombinacjami systemu ogrzewania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C0DB2" w:rsidRPr="009B168A">
              <w:rPr>
                <w:rFonts w:ascii="Arial Narrow" w:hAnsi="Arial Narrow" w:cs="Arial"/>
                <w:sz w:val="22"/>
                <w:szCs w:val="22"/>
              </w:rPr>
              <w:t>na panelu sterującym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45E99" w:rsidRDefault="004508EC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.jpeg" o:spid="_x0000_i1025" type="#_x0000_t75" style="width:174.05pt;height:175.3pt;visibility:visible;mso-wrap-style:square">
                  <v:imagedata r:id="rId8" o:title=""/>
                </v:shape>
              </w:pic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28.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wielorazowych elementów grzewczych dostępnych w postaci: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-materaców - dedykowanych do ogrzewania pacjenta od spodu i posiadających wbudowaną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warstwę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przeciwodleżynową – dostępne wymiary: 190x50x3 cm, 150x50 x3cm, 120x50 x3 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80x50x3 cm, 60x35x2 cm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– dedykowanych do ogrzewania pacjenta od góry – dostępne wymiary: 190x100 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180x80 cm, 150x80 cm, 120x80 cm, 80x70 cm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na ramiona i ręce – dedykowanych do ogrzewania pacjenta od góry – dostępne wymiary: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180x45 cm, 150x45 cm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31.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Prosimy o dopuszczenie elementów grzewczych posiadających jedną stronę grzewczą ciepła 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>–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wyraźnym oznaczeniem.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Informujemy, że tego typu rozwiązanie wpisuje się w ideę ogrzewania kontaktowego i nie powoduje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strat energii, jak również ogrzewania otoczenia.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43.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długości 2,5 m.</w:t>
            </w:r>
          </w:p>
          <w:p w:rsidR="00AE3C04" w:rsidRPr="009B168A" w:rsidRDefault="00AE3C04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44.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kompletu składającego się z kontrolki i:</w:t>
            </w:r>
          </w:p>
          <w:p w:rsidR="00CC0DB2" w:rsidRPr="009B168A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Materaca grzewczego do ogrzewania pacjenta od spodu – zastosowanie: dorośli i dzieci, z</w:t>
            </w:r>
            <w:r w:rsidR="00745E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wbudowaną warstwą przeciwodleżynową, o wymiarach 1500x500x30mm, element grzewczy</w:t>
            </w:r>
            <w:r w:rsidR="00745E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posiada min. 8 czujników temperatury, </w:t>
            </w:r>
            <w:r w:rsidR="00745E99">
              <w:rPr>
                <w:rFonts w:ascii="Arial Narrow" w:hAnsi="Arial Narrow" w:cs="Arial"/>
                <w:sz w:val="22"/>
                <w:szCs w:val="22"/>
              </w:rPr>
              <w:br/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w komplecie przedłużacz przyłączeniowy 2,5 m, pokrowiec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do materaca grzewczego wyposażony w elementy mocujące do stołu operacyjnego.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lub</w:t>
            </w:r>
            <w:proofErr w:type="gramEnd"/>
          </w:p>
          <w:p w:rsidR="00CC0DB2" w:rsidRDefault="00CC0DB2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Koca grzewczego na ramiona i barki, zastosowanie: dorośli i dzieci, z wycięciem w okolicy szyi, o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wymiarach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>1500x450 mm, do ogrzewania pacjenta od góry, element grzewczy posiada min. 8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czujników temperatury, w komplecie przedłużacz przyłączeniowy 2,5 m, pokrowiec do koca</w:t>
            </w:r>
            <w:r w:rsidR="00AE3C04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grzewczego</w:t>
            </w:r>
          </w:p>
          <w:p w:rsidR="00745E99" w:rsidRPr="009B168A" w:rsidRDefault="004508EC" w:rsidP="00AE3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pict>
                <v:shape id="image3.jpeg" o:spid="_x0000_i1026" type="#_x0000_t75" style="width:2in;height:98.3pt;visibility:visible;mso-wrap-style:square">
                  <v:imagedata r:id="rId9" o:title=""/>
                </v:shape>
              </w:pic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lub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– koca grzewczego o wymiarach 1800x800 mm zastosowanie: dorośli i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dzieci ,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ogrzewania pacjenta od góry, element grzewczy posiada min. 8 czujników temperatury, w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komplecie przedłużacz przyłączeniowy 2,5 m, pokrowiec do koca grzewczego.</w:t>
            </w:r>
          </w:p>
          <w:p w:rsidR="00CC0DB2" w:rsidRPr="009B168A" w:rsidRDefault="00CC0DB2" w:rsidP="000067A0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4F18">
              <w:rPr>
                <w:rFonts w:ascii="Arial Narrow" w:hAnsi="Arial Narrow" w:cs="Arial"/>
                <w:sz w:val="22"/>
                <w:szCs w:val="22"/>
              </w:rPr>
              <w:t xml:space="preserve">Prosimy Zamawiającego o </w:t>
            </w:r>
            <w:r w:rsidR="000F4F18" w:rsidRPr="000F4F18">
              <w:rPr>
                <w:rFonts w:ascii="Arial Narrow" w:hAnsi="Arial Narrow" w:cs="Arial"/>
                <w:sz w:val="22"/>
                <w:szCs w:val="22"/>
              </w:rPr>
              <w:t>wskazania, jakiego</w:t>
            </w:r>
            <w:r w:rsidRPr="000F4F18">
              <w:rPr>
                <w:rFonts w:ascii="Arial Narrow" w:hAnsi="Arial Narrow" w:cs="Arial"/>
                <w:sz w:val="22"/>
                <w:szCs w:val="22"/>
              </w:rPr>
              <w:t xml:space="preserve"> rozwiązania potrzebuje.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0067A0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9.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sterownika z możliwością podłączenia jednego elementu grzewczego.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0067A0" w:rsidRPr="009B168A" w:rsidRDefault="00CC0DB2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Zadanie nr 8</w:t>
            </w:r>
            <w:r w:rsidR="000067A0" w:rsidRPr="009B168A">
              <w:rPr>
                <w:rFonts w:ascii="Arial Narrow" w:hAnsi="Arial Narrow" w:cs="Arial"/>
                <w:sz w:val="22"/>
                <w:szCs w:val="22"/>
              </w:rPr>
              <w:t>- System ogrzewania pacjenta- 2 komplety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1.</w:t>
            </w:r>
          </w:p>
          <w:p w:rsidR="00CC0DB2" w:rsidRPr="009B168A" w:rsidRDefault="00CC0DB2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elementów grzewczych wykonanych w technologii włókien węglowych, w</w:t>
            </w:r>
            <w:r w:rsidR="000067A0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przypadku spełniania pozostałych parametrów określonych w pkt. 2-6.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8.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odstąpienie od wymogu zasilania bateryjnego.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9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kontrolki/sterownika z możliwością podłączenia i niezależnego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sterowania trzema elementami grzewczymi jednocześnie, wyposażonego w trzy gniazda (trzy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kanały grzewcze).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10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trzech gniazd do przyłączenia elementów grzewczych.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17</w:t>
            </w:r>
          </w:p>
          <w:p w:rsidR="00CC0DB2" w:rsidRPr="009B168A" w:rsidRDefault="00CC0DB2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Prosimy o dopuszczenie: </w:t>
            </w:r>
            <w:proofErr w:type="spellStart"/>
            <w:r w:rsidRPr="009B168A">
              <w:rPr>
                <w:rFonts w:ascii="Arial Narrow" w:hAnsi="Arial Narrow" w:cs="Arial"/>
                <w:sz w:val="22"/>
                <w:szCs w:val="22"/>
              </w:rPr>
              <w:t>Autotest</w:t>
            </w:r>
            <w:proofErr w:type="spell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- jednostka sterująca automatycznie weryfikuje, czy na jej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wyjściach występuje transfer energii, a także komunikuje się z procesorem płyty elementu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grzewczego w celu sprawdzenia jej stanu za każdym razem, gdy urządzenie jest włączone</w:t>
            </w:r>
            <w:r w:rsidR="000067A0" w:rsidRPr="009B168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18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zabezpieczenia w postaci akustycznych i wizualnych alarmów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(komunikaty alarmowe wyświetlane dla danego kanału, w którym wystąpił błąd):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>- wysokiej temperatury – po przekroczeniu temperatury 41,1 °C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-odchylenia temperatury – odchylenie wysokie i niskie o ± 1 °C w stosunku do temperatury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zaprogramowanej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-niedogrzania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-alarm maty/czujnika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4F18">
              <w:rPr>
                <w:rFonts w:ascii="Arial Narrow" w:hAnsi="Arial Narrow" w:cs="Arial"/>
                <w:sz w:val="22"/>
                <w:szCs w:val="22"/>
              </w:rPr>
              <w:t>Czy Zamawiający będzie oczekiwał alarmu zaniku zasilania?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Pkt.20</w:t>
            </w:r>
          </w:p>
          <w:p w:rsidR="00CC0DB2" w:rsidRPr="009B168A" w:rsidRDefault="00CC0DB2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dwustopniowego zabezpieczenia przed przegrzaniem: alarm wysokiej</w:t>
            </w:r>
            <w:r w:rsidR="000067A0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temperatury aktywowany przy progu temperatury 41,1 OC powoduje odcięcie ogrzewana</w:t>
            </w:r>
            <w:r w:rsidR="000067A0" w:rsidRP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oraz wyłącznik mechaniczny odcinający zasilanie przy temp. 42-43 st. C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21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jednostki sterującej z możliwością zamocowania do stojaka do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kroplówek, lub postawienia – w komplecie niezbędny osprzęt.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22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Prosimy o odstąpienie od wymogu złącza wyrównania potencjału, w </w:t>
            </w: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przypadku gdy</w:t>
            </w:r>
            <w:proofErr w:type="gramEnd"/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konstrukcja urządzenia nie wymaga jego stosowania.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24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wymiarów: 230x270x165 mm.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25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wagi max 3,8kg.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26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maksymalnego poboru mocy: 997VA.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27</w:t>
            </w:r>
          </w:p>
          <w:p w:rsidR="00CC0DB2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dotykowego panelu sterowania wyposażonego w kolorowy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wyświetlacz LCD </w:t>
            </w:r>
            <w:r w:rsidR="000F4F18">
              <w:rPr>
                <w:rFonts w:ascii="Arial Narrow" w:hAnsi="Arial Narrow" w:cs="Arial"/>
                <w:sz w:val="22"/>
                <w:szCs w:val="22"/>
              </w:rPr>
              <w:br/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o przekątnej 7”.</w:t>
            </w:r>
          </w:p>
          <w:p w:rsidR="00745E99" w:rsidRDefault="004508EC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pict>
                <v:shape id="image4.jpeg" o:spid="_x0000_i1027" type="#_x0000_t75" style="width:174.7pt;height:162.15pt;visibility:visible;mso-wrap-style:square">
                  <v:imagedata r:id="rId10" o:title=""/>
                </v:shape>
              </w:pic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28, 29,30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wielorazowych elementów grzewczych dostępnych w postaci: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-materaców - dedykowanych do ogrzewania pacjenta od spodu i posiadających wbudowaną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warstwę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przeciwodleżynową – dostępne wymiary: 190x50x4 cm, 150x50 x4cm, 120x50 x4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>, 80x50x3 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– dedykowanych do ogrzewania pacjenta od góry – dostępne wymiary: 190x100 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180x80 cm, 150x80 cm, 120x80 cm, 80x70 cm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na ramiona i ręce – dedykowanych do ogrzewania pacjenta od góry – dostępne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wymiary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>: 180x45 cm, 150x45 cm.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31</w:t>
            </w:r>
          </w:p>
          <w:p w:rsidR="00CC0DB2" w:rsidRPr="009B168A" w:rsidRDefault="00CC0DB2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elementów grzewczych posiadających jedną stronę grzewczą ciepłą -z wyraźnym oznaczeniem.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Informujemy, że tego typu rozwiązanie wpisuje się w ideę ogrzewania kontaktowego i nie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powoduje strat energii, jak również ogrzewania otoczenia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34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ochrony IP20.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35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czasu nagrzewania 3 - 15 min od 23±2°C do 37 st. C (w zależności</w:t>
            </w:r>
            <w:r w:rsidR="009B16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168A">
              <w:rPr>
                <w:rFonts w:ascii="Arial Narrow" w:hAnsi="Arial Narrow" w:cs="Arial"/>
                <w:sz w:val="22"/>
                <w:szCs w:val="22"/>
              </w:rPr>
              <w:t>od wielkości elementu grzewczego) - parametr potwierdzony w instrukcji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Pkt. 44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Prosimy o dopuszczenie wielorazowych elementów grzewczych dostępnych w postaci: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-materaców - dedykowanych do ogrzewania pacjenta od spodu i posiadających wbudowaną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lastRenderedPageBreak/>
              <w:t>warstwę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 xml:space="preserve"> przeciwodleżynową – dostępne wymiary: 150x50 x4cm,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oraz</w:t>
            </w:r>
            <w:proofErr w:type="gramEnd"/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– dedykowanych do ogrzewania pacjenta od góry – dostępne wymiary: 190x100 cm,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180x80 cm, 150x80 cm, oraz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sz w:val="22"/>
                <w:szCs w:val="22"/>
              </w:rPr>
              <w:t>- koców na ramiona i ręce – dedykowanych do ogrzewania pacjenta od góry – dostępne</w:t>
            </w:r>
          </w:p>
          <w:p w:rsidR="00CC0DB2" w:rsidRPr="009B168A" w:rsidRDefault="00CC0DB2" w:rsidP="00D57A7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B168A">
              <w:rPr>
                <w:rFonts w:ascii="Arial Narrow" w:hAnsi="Arial Narrow" w:cs="Arial"/>
                <w:sz w:val="22"/>
                <w:szCs w:val="22"/>
              </w:rPr>
              <w:t>wymiary</w:t>
            </w:r>
            <w:proofErr w:type="gramEnd"/>
            <w:r w:rsidRPr="009B168A">
              <w:rPr>
                <w:rFonts w:ascii="Arial Narrow" w:hAnsi="Arial Narrow" w:cs="Arial"/>
                <w:sz w:val="22"/>
                <w:szCs w:val="22"/>
              </w:rPr>
              <w:t>: 180x45 cm, 150x45 cm</w:t>
            </w:r>
          </w:p>
          <w:p w:rsidR="000067A0" w:rsidRPr="009B168A" w:rsidRDefault="000067A0" w:rsidP="000067A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168A">
              <w:rPr>
                <w:rFonts w:ascii="Arial Narrow" w:hAnsi="Arial Narrow" w:cs="Arial"/>
                <w:b/>
                <w:sz w:val="22"/>
                <w:szCs w:val="22"/>
              </w:rPr>
              <w:t>Odpowiedź Zamawiającego: zgodnie z zapisami SWZ</w:t>
            </w:r>
          </w:p>
          <w:p w:rsidR="00CC0DB2" w:rsidRPr="009B168A" w:rsidRDefault="009B168A" w:rsidP="009B168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Pytanie nr 4</w:t>
            </w:r>
          </w:p>
        </w:tc>
      </w:tr>
    </w:tbl>
    <w:p w:rsidR="009B168A" w:rsidRDefault="009B168A" w:rsidP="009B16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lastRenderedPageBreak/>
        <w:t>Dotyczy Zadania 1:</w:t>
      </w:r>
    </w:p>
    <w:p w:rsidR="009B168A" w:rsidRDefault="009B168A" w:rsidP="009B16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 xml:space="preserve">Czy Zamawiający dopuści zaoferowanie implantu posiadającego możliwość wkręcania / odkręcania wspornika podczas implantacji (bez zaczepu magnetycznego)? </w:t>
      </w:r>
    </w:p>
    <w:p w:rsidR="009B168A" w:rsidRDefault="009B168A" w:rsidP="009B168A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Zamawiający dopuszcza. </w:t>
      </w:r>
    </w:p>
    <w:p w:rsidR="009B168A" w:rsidRDefault="009B168A" w:rsidP="009B16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Dotyczy Zadania 1:</w:t>
      </w:r>
    </w:p>
    <w:p w:rsidR="00BE7BFD" w:rsidRDefault="009B168A" w:rsidP="009B168A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Czy wraz z wiertłem naprowadzającym Zamawiający oczekuje dostarczenia kaniuli umożliwiającej wykonanie zabiegu w technice minimalnie inwazyjnej, tj. bez szwów?</w:t>
      </w:r>
    </w:p>
    <w:p w:rsidR="009B168A" w:rsidRPr="009B168A" w:rsidRDefault="009B168A" w:rsidP="009B168A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</w:t>
      </w:r>
      <w:r w:rsidR="000F4F18">
        <w:rPr>
          <w:rFonts w:ascii="Arial Narrow" w:hAnsi="Arial Narrow" w:cs="Arial"/>
          <w:b/>
          <w:sz w:val="22"/>
          <w:szCs w:val="22"/>
        </w:rPr>
        <w:t xml:space="preserve">Tak, Zamawiający oczekuje. </w:t>
      </w:r>
    </w:p>
    <w:p w:rsidR="009B168A" w:rsidRDefault="009B168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0F4F18" w:rsidRDefault="000F4F1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4508EC" w:rsidRDefault="004508E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6D4AB3" w:rsidRPr="009B168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B168A">
        <w:rPr>
          <w:rFonts w:ascii="Arial Narrow" w:hAnsi="Arial Narrow" w:cs="Arial"/>
          <w:sz w:val="22"/>
          <w:szCs w:val="22"/>
        </w:rPr>
        <w:t>Zamawiający</w:t>
      </w: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4508EC" w:rsidRDefault="004508EC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9B168A" w:rsidRDefault="009B168A" w:rsidP="000F22F2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22"/>
          <w:szCs w:val="22"/>
        </w:rPr>
      </w:pPr>
    </w:p>
    <w:p w:rsidR="000F22F2" w:rsidRPr="000F4F18" w:rsidRDefault="000F22F2" w:rsidP="000F22F2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</w:rPr>
      </w:pPr>
      <w:r w:rsidRPr="000F4F18">
        <w:rPr>
          <w:rFonts w:ascii="Arial Narrow" w:hAnsi="Arial Narrow" w:cs="Arial"/>
          <w:bCs/>
          <w:color w:val="1B1B1B"/>
        </w:rPr>
        <w:t>Wykonano w 2 egz. na 5 ark.</w:t>
      </w:r>
    </w:p>
    <w:p w:rsidR="000F22F2" w:rsidRPr="00703B9F" w:rsidRDefault="000F22F2" w:rsidP="000F22F2">
      <w:pPr>
        <w:shd w:val="clear" w:color="auto" w:fill="FFFFFF"/>
        <w:textAlignment w:val="baseline"/>
        <w:rPr>
          <w:rFonts w:ascii="Arial Narrow" w:hAnsi="Arial Narrow"/>
        </w:rPr>
      </w:pPr>
      <w:r w:rsidRPr="00703B9F">
        <w:rPr>
          <w:rFonts w:ascii="Arial Narrow" w:hAnsi="Arial Narrow"/>
        </w:rPr>
        <w:t xml:space="preserve">Egz. 1 – a/a kancelaria  </w:t>
      </w:r>
    </w:p>
    <w:p w:rsidR="000F22F2" w:rsidRPr="00703B9F" w:rsidRDefault="000F22F2" w:rsidP="000F22F2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</w:rPr>
      </w:pPr>
      <w:r w:rsidRPr="00703B9F">
        <w:rPr>
          <w:rFonts w:ascii="Arial Narrow" w:hAnsi="Arial Narrow"/>
        </w:rPr>
        <w:t xml:space="preserve">Egz. 2 – Wykonawcy poprzez str. </w:t>
      </w:r>
      <w:proofErr w:type="spellStart"/>
      <w:r w:rsidRPr="00703B9F">
        <w:rPr>
          <w:rFonts w:ascii="Arial Narrow" w:hAnsi="Arial Narrow"/>
        </w:rPr>
        <w:t>int</w:t>
      </w:r>
      <w:proofErr w:type="spellEnd"/>
      <w:r w:rsidRPr="00703B9F">
        <w:rPr>
          <w:rFonts w:ascii="Arial Narrow" w:hAnsi="Arial Narrow"/>
        </w:rPr>
        <w:t>. 10</w:t>
      </w:r>
      <w:proofErr w:type="gramStart"/>
      <w:r w:rsidRPr="00703B9F">
        <w:rPr>
          <w:rFonts w:ascii="Arial Narrow" w:hAnsi="Arial Narrow"/>
        </w:rPr>
        <w:t>wsk</w:t>
      </w:r>
      <w:proofErr w:type="gramEnd"/>
      <w:r w:rsidRPr="00703B9F">
        <w:rPr>
          <w:rFonts w:ascii="Arial Narrow" w:hAnsi="Arial Narrow"/>
        </w:rPr>
        <w:t>.</w:t>
      </w:r>
      <w:proofErr w:type="gramStart"/>
      <w:r w:rsidRPr="00703B9F">
        <w:rPr>
          <w:rFonts w:ascii="Arial Narrow" w:hAnsi="Arial Narrow"/>
        </w:rPr>
        <w:t>mil</w:t>
      </w:r>
      <w:proofErr w:type="gramEnd"/>
      <w:r w:rsidRPr="00703B9F">
        <w:rPr>
          <w:rFonts w:ascii="Arial Narrow" w:hAnsi="Arial Narrow"/>
        </w:rPr>
        <w:t>.</w:t>
      </w:r>
      <w:proofErr w:type="gramStart"/>
      <w:r w:rsidRPr="00703B9F">
        <w:rPr>
          <w:rFonts w:ascii="Arial Narrow" w:hAnsi="Arial Narrow"/>
        </w:rPr>
        <w:t>pl</w:t>
      </w:r>
      <w:proofErr w:type="gramEnd"/>
      <w:r w:rsidRPr="00703B9F">
        <w:rPr>
          <w:rFonts w:ascii="Arial Narrow" w:hAnsi="Arial Narrow"/>
        </w:rPr>
        <w:t xml:space="preserve"> i e-propublico.</w:t>
      </w:r>
      <w:proofErr w:type="gramStart"/>
      <w:r w:rsidRPr="00703B9F">
        <w:rPr>
          <w:rFonts w:ascii="Arial Narrow" w:hAnsi="Arial Narrow"/>
        </w:rPr>
        <w:t>pl</w:t>
      </w:r>
      <w:proofErr w:type="gramEnd"/>
      <w:r w:rsidRPr="00703B9F">
        <w:rPr>
          <w:rFonts w:ascii="Arial Narrow" w:hAnsi="Arial Narrow"/>
        </w:rPr>
        <w:t xml:space="preserve">; </w:t>
      </w:r>
      <w:proofErr w:type="spellStart"/>
      <w:r w:rsidRPr="00703B9F">
        <w:rPr>
          <w:rFonts w:ascii="Arial Narrow" w:hAnsi="Arial Narrow"/>
        </w:rPr>
        <w:t>SZPubl</w:t>
      </w:r>
      <w:proofErr w:type="spellEnd"/>
      <w:r w:rsidRPr="00703B9F">
        <w:rPr>
          <w:rFonts w:ascii="Arial Narrow" w:hAnsi="Arial Narrow"/>
        </w:rPr>
        <w:t>. T2612 B5</w:t>
      </w:r>
    </w:p>
    <w:p w:rsidR="000F22F2" w:rsidRPr="000F4F18" w:rsidRDefault="000F22F2" w:rsidP="000F22F2">
      <w:pPr>
        <w:rPr>
          <w:rFonts w:ascii="Arial Narrow" w:eastAsia="Calibri" w:hAnsi="Arial Narrow"/>
          <w:lang w:eastAsia="en-US"/>
        </w:rPr>
      </w:pPr>
      <w:r w:rsidRPr="000F4F18">
        <w:rPr>
          <w:rFonts w:ascii="Arial Narrow" w:eastAsia="Calibri" w:hAnsi="Arial Narrow"/>
          <w:lang w:eastAsia="en-US"/>
        </w:rPr>
        <w:t xml:space="preserve">Wyk. </w:t>
      </w:r>
      <w:r w:rsidR="009B3569">
        <w:rPr>
          <w:rFonts w:ascii="Arial Narrow" w:eastAsia="Calibri" w:hAnsi="Arial Narrow"/>
          <w:lang w:eastAsia="en-US"/>
        </w:rPr>
        <w:t>B. Baranowska tel. 261 417 364</w:t>
      </w:r>
    </w:p>
    <w:p w:rsidR="000F22F2" w:rsidRPr="000F4F18" w:rsidRDefault="000F22F2" w:rsidP="000F22F2">
      <w:pPr>
        <w:rPr>
          <w:rFonts w:ascii="Arial Narrow" w:eastAsia="Calibri" w:hAnsi="Arial Narrow"/>
          <w:lang w:eastAsia="en-US"/>
        </w:rPr>
      </w:pPr>
      <w:r w:rsidRPr="000F4F18">
        <w:rPr>
          <w:rFonts w:ascii="Arial Narrow" w:eastAsia="Calibri" w:hAnsi="Arial Narrow"/>
          <w:lang w:eastAsia="en-US"/>
        </w:rPr>
        <w:t>Data 31.07.2023</w:t>
      </w:r>
    </w:p>
    <w:sectPr w:rsidR="000F22F2" w:rsidRPr="000F4F18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A11" w:rsidRDefault="00012A11">
      <w:r>
        <w:separator/>
      </w:r>
    </w:p>
  </w:endnote>
  <w:endnote w:type="continuationSeparator" w:id="0">
    <w:p w:rsidR="00012A11" w:rsidRDefault="0001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03B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3B9F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A11" w:rsidRDefault="00012A11">
      <w:r>
        <w:separator/>
      </w:r>
    </w:p>
  </w:footnote>
  <w:footnote w:type="continuationSeparator" w:id="0">
    <w:p w:rsidR="00012A11" w:rsidRDefault="00012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B2" w:rsidRDefault="00CC0D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B2" w:rsidRDefault="00CC0D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B2" w:rsidRDefault="00CC0D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A11"/>
    <w:rsid w:val="000067A0"/>
    <w:rsid w:val="00012A11"/>
    <w:rsid w:val="00031374"/>
    <w:rsid w:val="000A1097"/>
    <w:rsid w:val="000E2A8F"/>
    <w:rsid w:val="000F22F2"/>
    <w:rsid w:val="000F4F18"/>
    <w:rsid w:val="0012774F"/>
    <w:rsid w:val="00144B7A"/>
    <w:rsid w:val="00180C6E"/>
    <w:rsid w:val="0029606A"/>
    <w:rsid w:val="004508E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B9F"/>
    <w:rsid w:val="00745E99"/>
    <w:rsid w:val="0075552D"/>
    <w:rsid w:val="007D7198"/>
    <w:rsid w:val="00864A4B"/>
    <w:rsid w:val="00870F9F"/>
    <w:rsid w:val="008804B6"/>
    <w:rsid w:val="00897AB0"/>
    <w:rsid w:val="008A3553"/>
    <w:rsid w:val="008E34CA"/>
    <w:rsid w:val="009B168A"/>
    <w:rsid w:val="009B3569"/>
    <w:rsid w:val="00A905AC"/>
    <w:rsid w:val="00AE3C04"/>
    <w:rsid w:val="00BA6584"/>
    <w:rsid w:val="00BE7BFD"/>
    <w:rsid w:val="00C370F2"/>
    <w:rsid w:val="00C44EEC"/>
    <w:rsid w:val="00CC0DB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10</Pages>
  <Words>2470</Words>
  <Characters>16084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2023-07-31T11:50:00Z</cp:lastPrinted>
  <dcterms:created xsi:type="dcterms:W3CDTF">2023-07-31T07:15:00Z</dcterms:created>
  <dcterms:modified xsi:type="dcterms:W3CDTF">2023-07-31T11:50:00Z</dcterms:modified>
</cp:coreProperties>
</file>