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9A547F" w:rsidRPr="009A547F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A547F" w:rsidRPr="009A547F">
        <w:rPr>
          <w:b/>
          <w:sz w:val="22"/>
          <w:szCs w:val="22"/>
        </w:rPr>
        <w:t>NZ/49/D/P/A/2023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A547F" w:rsidRPr="00110593" w:rsidTr="00077C7E">
        <w:tc>
          <w:tcPr>
            <w:tcW w:w="9104" w:type="dxa"/>
            <w:shd w:val="clear" w:color="auto" w:fill="D9D9D9"/>
          </w:tcPr>
          <w:p w:rsidR="009A547F" w:rsidRPr="00110593" w:rsidRDefault="009A547F" w:rsidP="00077C7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9A547F" w:rsidRPr="00110593" w:rsidRDefault="009A547F" w:rsidP="00077C7E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A547F">
              <w:t>(t.j. Dz. U. z 2022r. poz. 1710)</w:t>
            </w:r>
            <w:r w:rsidRPr="00110593">
              <w:t xml:space="preserve"> (dalej jako: ustawa Pzp), dotyczące:</w:t>
            </w:r>
          </w:p>
          <w:p w:rsidR="009A547F" w:rsidRPr="0043102D" w:rsidRDefault="009A547F" w:rsidP="00077C7E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9A547F" w:rsidRPr="00110593" w:rsidRDefault="009A547F" w:rsidP="00077C7E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9A547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A547F">
        <w:rPr>
          <w:b/>
          <w:sz w:val="22"/>
          <w:szCs w:val="22"/>
        </w:rPr>
        <w:t>Dostawy produktów do dezynfekcji, antyseptyki, wapna sodowanego, myjek do mycia pacjentów oraz żelu do cewnikowania ujętych w 13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07D6" w:rsidRDefault="006D07D6">
      <w:r>
        <w:separator/>
      </w:r>
    </w:p>
  </w:endnote>
  <w:endnote w:type="continuationSeparator" w:id="0">
    <w:p w:rsidR="006D07D6" w:rsidRDefault="006D0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54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54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07D6" w:rsidRDefault="006D07D6">
      <w:r>
        <w:separator/>
      </w:r>
    </w:p>
  </w:footnote>
  <w:footnote w:type="continuationSeparator" w:id="0">
    <w:p w:rsidR="006D07D6" w:rsidRDefault="006D07D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07D6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07D6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A547F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B276BF2-2055-4C77-9EF4-F9CAD7FCB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896E10-7B73-4149-930D-11F0016B4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2010-01-07T08:39:00Z</cp:lastPrinted>
  <dcterms:created xsi:type="dcterms:W3CDTF">2023-08-11T09:08:00Z</dcterms:created>
  <dcterms:modified xsi:type="dcterms:W3CDTF">2023-08-11T09:08:00Z</dcterms:modified>
</cp:coreProperties>
</file>