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6A7A81" w:rsidRDefault="00E50CD1" w:rsidP="00E50CD1">
      <w:pPr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6A7A81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BC2D44" w:rsidRPr="006A7A81" w:rsidTr="00BD0197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D44" w:rsidRPr="006A7A81" w:rsidRDefault="007852CB" w:rsidP="00BD0197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0"/>
              </w:rPr>
            </w:pPr>
            <w:r w:rsidRPr="006A7A81">
              <w:rPr>
                <w:rFonts w:ascii="Arial" w:hAnsi="Arial" w:cs="Arial"/>
                <w:b w:val="0"/>
                <w:sz w:val="20"/>
              </w:rPr>
              <w:t>Aparat RTG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6A7A81">
              <w:rPr>
                <w:rFonts w:ascii="Arial" w:hAnsi="Arial" w:cs="Arial"/>
                <w:b/>
                <w:sz w:val="20"/>
                <w:szCs w:val="20"/>
              </w:rPr>
              <w:t>1  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6A7A81" w:rsidRDefault="00BC2D44" w:rsidP="004369F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6A7A81" w:rsidRDefault="00BC2D44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50CD1" w:rsidRPr="006A7A81" w:rsidRDefault="00E50CD1" w:rsidP="00E50CD1">
      <w:pPr>
        <w:rPr>
          <w:rFonts w:ascii="Arial" w:hAnsi="Arial" w:cs="Arial"/>
          <w:b/>
          <w:sz w:val="20"/>
          <w:szCs w:val="20"/>
        </w:rPr>
      </w:pPr>
    </w:p>
    <w:p w:rsidR="00E50CD1" w:rsidRPr="006A7A81" w:rsidRDefault="00E50CD1" w:rsidP="00E50CD1">
      <w:pPr>
        <w:rPr>
          <w:rFonts w:ascii="Arial" w:hAnsi="Arial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6A7A81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A7A81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6A7A81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A7A81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6A7A81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A7A81" w:rsidRDefault="00E50CD1" w:rsidP="00836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A7A81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6A7A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6A7A81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6A7A81" w:rsidRDefault="007852CB" w:rsidP="004369F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Aparat musi być fabrycznie wyposażony w detektory, nie dopuszcza się stanowisk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ucyfrowionych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detektorami.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Aparat z deklaracją zgodności na całość aparatu, nie na części składowe.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Główne elementy aparatu tj. generator, lampa RTG, stół, statyw płucny, konsola akwizycyjna pochodzą od jednego i tego samego producenta.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SUFITOWY STATYW 3D LAMPY RTG</w:t>
            </w: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Statyw z lampą mocowany na suficie.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ruchu wózka kolumną lampy – wzdłuż.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sym w:font="Symbol" w:char="F0B3"/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 300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ruchu wózka z kolumną lampy – poprzecznie.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sym w:font="Symbol" w:char="F0B3"/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 200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pionowego ruchu lampy.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180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obrotu lampy wokół osi pionowej w zakresie.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330°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obrotu lampy wokół osi poziomej.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sym w:font="Symbol" w:char="F0B3"/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 +/- 115°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Automatyczna zmiana orientacji informacji wyświetlanych na panelu o ±90° wraz z obrotem kołpaka lampy ±90°.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Wielofunkcyjny panel LCD min. 10” zlokalizowany na kołpaku umożliwiający odczyt i ustawianie parametrów ekspozycji.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4369F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Bezpośrednia modyfikacja pojedynczych parametrów ekspozycji: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mAs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, wielkości ogniska oraz wybór komór AEC bezpośrednio z dotykowego panelu sterującego usytuowanego na kołpaku lampy RTG bez konieczności zmiany programu anatomicznego.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Wyświetlanie odległości SID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Czytelny wyświetlacz kąta lampy zlokalizowany na kołpaku lampy.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Czytelny wyświetlacz danych pacjenta (imię i nazwisko na kołpaku lampy.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Wyświetlanie na wyświetlaczu na kołpaku lampy kąta ustawienia detektora bezprzewodowego celem ustawienia wiązki centralnej prostopadle do detektora dla wolnych projekcji.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Automatyczny ruch nadążny lampy zgodnie z pionowym ruchem stołu z zachowaniem odległości SID.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1B6A2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Automatyczny ruch nadążny lampy zgodnie z pionowym ruchem uchwytu z detektorem na statywie do zdjęć odległościowych - detektor w pionie i poziomie.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Manualne ruchy statywu lampy w płaszczyźnie sufitu, w pionie oraz obroty lampy.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Zmotoryzowane ruchy statywu sufitowego w 5 osiach (wzdłuż, w poprzek, ruch pionowy, obroty lampy w dwóch osiach).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Automatyczne pozycjonowanie lampy RTG za pomocą zdefiniowanych w programach anatomicznych ustawień.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100 ustawień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54861235"/>
            <w:r w:rsidRPr="006A7A81">
              <w:rPr>
                <w:rFonts w:ascii="Arial" w:hAnsi="Arial" w:cs="Arial"/>
                <w:sz w:val="20"/>
                <w:szCs w:val="20"/>
              </w:rPr>
              <w:t>Automatyczne wykonywanie zdjęć kości długich przy statywie do zdjęć odległościowych oraz na stole, wykonywane za pomocą skręcania lampy RTG i dopasowanego ruchu detektora</w:t>
            </w:r>
            <w:bookmarkEnd w:id="0"/>
            <w:r w:rsidRPr="006A7A8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Hlk54861280"/>
            <w:r w:rsidRPr="006A7A81">
              <w:rPr>
                <w:rFonts w:ascii="Arial" w:hAnsi="Arial" w:cs="Arial"/>
                <w:sz w:val="20"/>
                <w:szCs w:val="20"/>
              </w:rPr>
              <w:t>Bezprzewodowy pilot do zdalnego sterowania ruchami pionowym, poziomym i obrotowym lampy na kolumnie sufitowej. Pilot wyposażony w przycisk automatycznego ustawiania się aparatu do pozycji zaprogramowanej w programach anatomicznych.</w:t>
            </w:r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caps/>
                <w:sz w:val="20"/>
                <w:szCs w:val="20"/>
                <w:lang w:val="sv-SE"/>
              </w:rPr>
              <w:t xml:space="preserve">Lampa RTG i kolimator </w:t>
            </w: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Wielkość ogniska małego </w:t>
            </w:r>
          </w:p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(Zgodnie z IEC 60336).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0,6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53334B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Wielkość ogniska dużego </w:t>
            </w:r>
            <w:r w:rsidR="0053334B" w:rsidRPr="0053334B">
              <w:rPr>
                <w:rFonts w:ascii="Tahoma" w:hAnsi="Tahoma" w:cs="Tahoma"/>
                <w:sz w:val="20"/>
                <w:szCs w:val="20"/>
              </w:rPr>
              <w:t>≤ 1,2</w:t>
            </w:r>
          </w:p>
          <w:p w:rsidR="00BD0197" w:rsidRPr="006A7A81" w:rsidRDefault="00BD0197" w:rsidP="0053334B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(Zgodnie z IEC 60336).</w:t>
            </w:r>
            <w:r w:rsidR="005333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334B" w:rsidRPr="006629C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>≤ 1,0 – 10 pkt.</w:t>
            </w:r>
          </w:p>
          <w:p w:rsidR="00BD0197" w:rsidRPr="006A7A81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>&gt;1,0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Nominalna moc małego ogniska.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40 kW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Nominalna moc dużego ogniska.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80 kW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Pojemność cieplna anody</w:t>
            </w:r>
            <w:r w:rsidR="005333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334B" w:rsidRPr="0053334B">
              <w:rPr>
                <w:rFonts w:ascii="Tahoma" w:hAnsi="Tahoma" w:cs="Tahoma"/>
                <w:sz w:val="20"/>
                <w:szCs w:val="20"/>
              </w:rPr>
              <w:t xml:space="preserve">≥ 300 </w:t>
            </w:r>
            <w:proofErr w:type="spellStart"/>
            <w:r w:rsidR="0053334B" w:rsidRPr="0053334B">
              <w:rPr>
                <w:rFonts w:ascii="Tahoma" w:hAnsi="Tahoma" w:cs="Tahoma"/>
                <w:sz w:val="20"/>
                <w:szCs w:val="20"/>
              </w:rPr>
              <w:t>kHU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 xml:space="preserve">≥700 </w:t>
            </w:r>
            <w:proofErr w:type="spellStart"/>
            <w:r w:rsidRPr="0053334B">
              <w:rPr>
                <w:rFonts w:ascii="Tahoma" w:hAnsi="Tahoma" w:cs="Tahoma"/>
                <w:sz w:val="20"/>
                <w:szCs w:val="20"/>
              </w:rPr>
              <w:t>kHU</w:t>
            </w:r>
            <w:proofErr w:type="spellEnd"/>
          </w:p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>– 10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BD0197" w:rsidRPr="006A7A81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 xml:space="preserve">&lt;700 </w:t>
            </w:r>
            <w:proofErr w:type="spellStart"/>
            <w:r w:rsidRPr="0053334B">
              <w:rPr>
                <w:rFonts w:ascii="Tahoma" w:hAnsi="Tahoma" w:cs="Tahoma"/>
                <w:sz w:val="20"/>
                <w:szCs w:val="20"/>
              </w:rPr>
              <w:t>kHU</w:t>
            </w:r>
            <w:proofErr w:type="spellEnd"/>
            <w:r w:rsidRPr="0053334B">
              <w:rPr>
                <w:rFonts w:ascii="Tahoma" w:hAnsi="Tahoma" w:cs="Tahoma"/>
                <w:sz w:val="20"/>
                <w:szCs w:val="20"/>
              </w:rPr>
              <w:t xml:space="preserve"> – 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Szybkość chłodzenia anody</w:t>
            </w:r>
            <w:r w:rsidR="005333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334B" w:rsidRPr="0053334B">
              <w:rPr>
                <w:rFonts w:ascii="Tahoma" w:hAnsi="Tahoma" w:cs="Tahoma"/>
                <w:color w:val="000000"/>
                <w:sz w:val="20"/>
                <w:szCs w:val="20"/>
              </w:rPr>
              <w:t xml:space="preserve">≥ 100 </w:t>
            </w:r>
            <w:proofErr w:type="spellStart"/>
            <w:r w:rsidR="0053334B" w:rsidRPr="0053334B">
              <w:rPr>
                <w:rFonts w:ascii="Tahoma" w:hAnsi="Tahoma" w:cs="Tahoma"/>
                <w:color w:val="000000"/>
                <w:sz w:val="20"/>
                <w:szCs w:val="20"/>
              </w:rPr>
              <w:t>kHU</w:t>
            </w:r>
            <w:proofErr w:type="spellEnd"/>
            <w:r w:rsidR="0053334B" w:rsidRPr="0053334B">
              <w:rPr>
                <w:rFonts w:ascii="Tahoma" w:hAnsi="Tahoma" w:cs="Tahoma"/>
                <w:color w:val="000000"/>
                <w:sz w:val="20"/>
                <w:szCs w:val="20"/>
              </w:rPr>
              <w:t>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 xml:space="preserve">≥ 160 </w:t>
            </w:r>
            <w:proofErr w:type="spellStart"/>
            <w:r w:rsidRPr="0053334B">
              <w:rPr>
                <w:rFonts w:ascii="Tahoma" w:hAnsi="Tahoma" w:cs="Tahoma"/>
                <w:sz w:val="20"/>
                <w:szCs w:val="20"/>
              </w:rPr>
              <w:t>kHU</w:t>
            </w:r>
            <w:proofErr w:type="spellEnd"/>
            <w:r w:rsidRPr="0053334B">
              <w:rPr>
                <w:rFonts w:ascii="Tahoma" w:hAnsi="Tahoma" w:cs="Tahoma"/>
                <w:sz w:val="20"/>
                <w:szCs w:val="20"/>
              </w:rPr>
              <w:t xml:space="preserve">/min </w:t>
            </w:r>
          </w:p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>– 10 pkt.</w:t>
            </w:r>
          </w:p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 xml:space="preserve">&lt;160 </w:t>
            </w:r>
            <w:proofErr w:type="spellStart"/>
            <w:r w:rsidRPr="0053334B">
              <w:rPr>
                <w:rFonts w:ascii="Tahoma" w:hAnsi="Tahoma" w:cs="Tahoma"/>
                <w:sz w:val="20"/>
                <w:szCs w:val="20"/>
              </w:rPr>
              <w:t>kHU</w:t>
            </w:r>
            <w:proofErr w:type="spellEnd"/>
            <w:r w:rsidRPr="0053334B">
              <w:rPr>
                <w:rFonts w:ascii="Tahoma" w:hAnsi="Tahoma" w:cs="Tahoma"/>
                <w:sz w:val="20"/>
                <w:szCs w:val="20"/>
              </w:rPr>
              <w:t xml:space="preserve">/min </w:t>
            </w:r>
          </w:p>
          <w:p w:rsidR="00BD0197" w:rsidRPr="006A7A81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>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Pojemność cieplna kołpaka lampy RTG</w:t>
            </w:r>
            <w:r w:rsidR="005333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334B" w:rsidRPr="006A7A81">
              <w:rPr>
                <w:rFonts w:ascii="Arial" w:hAnsi="Arial" w:cs="Arial"/>
                <w:sz w:val="20"/>
                <w:szCs w:val="20"/>
              </w:rPr>
              <w:t>≥ 2,0 MHU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 xml:space="preserve">≥ 2,5 MHU/min </w:t>
            </w:r>
          </w:p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>– 10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3334B" w:rsidRPr="0053334B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 xml:space="preserve">&lt; 2,5 MHU/min </w:t>
            </w:r>
          </w:p>
          <w:p w:rsidR="00BD0197" w:rsidRPr="006A7A81" w:rsidRDefault="0053334B" w:rsidP="0053334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334B">
              <w:rPr>
                <w:rFonts w:ascii="Tahoma" w:hAnsi="Tahoma" w:cs="Tahoma"/>
                <w:sz w:val="20"/>
                <w:szCs w:val="20"/>
              </w:rPr>
              <w:t>– 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Anoda szybkoobrotowa, szybkość wirowania anody ≥ 8000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./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Miernik dawki na stałe wbudowany w kolimator lampy RTG lub kalkulator dawki.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Kolimator ze świetlnym symulatorem pola ekspozycji (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centratorem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) w technologii LED.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obrotu kolimatora.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+/- 45°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Kamera 2D lub 3D wbudowana w kolimator z podglądem obszaru badania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pacjenta  na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> stacji technika w sterowni.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Kamera 3D</w:t>
            </w:r>
          </w:p>
          <w:p w:rsidR="005735A3" w:rsidRPr="005735A3" w:rsidRDefault="005735A3" w:rsidP="005735A3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– 10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735A3" w:rsidRPr="005735A3" w:rsidRDefault="005735A3" w:rsidP="005735A3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Kamera 2D</w:t>
            </w:r>
          </w:p>
          <w:p w:rsidR="00BD0197" w:rsidRPr="006A7A81" w:rsidRDefault="005735A3" w:rsidP="005735A3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– 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caps/>
                <w:sz w:val="20"/>
                <w:szCs w:val="20"/>
              </w:rPr>
              <w:t>Generator RTG</w:t>
            </w: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Generator wysokiej częstotliwości.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Moc generatora </w:t>
            </w:r>
          </w:p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(zgodnie z normą IEC 601).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65 kW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Max prąd w radiografii.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≥ 800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Max wartość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mAs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 xml:space="preserve">≥ 400 </w:t>
            </w:r>
            <w:proofErr w:type="spellStart"/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mAs</w:t>
            </w:r>
            <w:proofErr w:type="spell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napięć w radiografii.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40 - 150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Najkrótszy czas ekspozycji.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1 ms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UNIWERSALNY STÓŁ DIAGNOSTYCZNY</w:t>
            </w: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Stół stacjonarny z blatem.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Blat pływający.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Długość blatu stołu.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≥ 230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Szerokość blatu stołu.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80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Zakres ruchu wzdłużnego blatu.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90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badania pacjenta bez przemieszczania go względem blatu (zakres wynikający z ruchu szuflady na detektor oraz blatu stołu).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180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Zakres ruchu poprzecznego blatu.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24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Max. obciążenie stołu.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≥ 300 kg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Odległość powierzchnia płyty stołu – detektor</w:t>
            </w:r>
            <w:r w:rsidR="005735A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735A3" w:rsidRPr="006A7A81">
              <w:rPr>
                <w:rFonts w:ascii="Arial" w:hAnsi="Arial" w:cs="Arial"/>
                <w:sz w:val="20"/>
                <w:szCs w:val="20"/>
              </w:rPr>
              <w:t>≤ 8,5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735A3">
              <w:rPr>
                <w:rFonts w:ascii="Tahoma" w:hAnsi="Tahoma" w:cs="Tahoma"/>
                <w:color w:val="000000"/>
                <w:sz w:val="20"/>
                <w:szCs w:val="20"/>
              </w:rPr>
              <w:t>≤ 5,5 cm – 10 pkt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BD0197" w:rsidRPr="006A7A81" w:rsidRDefault="005735A3" w:rsidP="00573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35A3">
              <w:rPr>
                <w:rFonts w:ascii="Tahoma" w:hAnsi="Tahoma" w:cs="Tahoma"/>
                <w:color w:val="000000"/>
                <w:sz w:val="20"/>
                <w:szCs w:val="20"/>
              </w:rPr>
              <w:t>&gt; 5,5 cm – 0 pkt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Minimalna wysokość blatu od podłogi.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≤ 53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Maksymalna wysokość blatu od podłogi.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≥ 90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Kratka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przeciwrozproszeniowa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, możliwość wyciągania i wymiany bez pomocy narzędzi.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podać parametry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Układ AEC w stole, min 3 komory.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Pochłanialność blatu równoważnik mm Al dla 100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 w:rsidR="005735A3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5735A3" w:rsidRPr="006A7A81">
              <w:rPr>
                <w:rFonts w:ascii="Arial" w:hAnsi="Arial" w:cs="Arial"/>
                <w:sz w:val="20"/>
                <w:szCs w:val="20"/>
              </w:rPr>
              <w:t>≤ 1,0 mm 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&lt; 0,7 mm Al – 10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BD0197" w:rsidRPr="006A7A81" w:rsidRDefault="005735A3" w:rsidP="00573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≥ 0,7 mm Al – 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Automatyczny ruch nadążny detektora w stole podczas przesuwania lampy wzdłuż długiej osi stołu z zachowaniem synchronizacji promień centralny – środek detektora.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Automatyczny ruch nadążny detektora w stole podczas kątowania lampy z zachowaniem synchronizacji promień centralny – środek detektora.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Uchwyt dla pacjenta min. 1 </w:t>
            </w: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 xml:space="preserve">szt. </w:t>
            </w:r>
          </w:p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proofErr w:type="gramStart"/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nie wymagany</w:t>
            </w:r>
            <w:proofErr w:type="gramEnd"/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Wykonywanie badania kości długich dla pacjenta leżącego na stole.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Długość zakresu badania podczas wykonywania zdjęć kości długich dla pacjenta leżącego na stole.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80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STATYW DO ZDJĘĆ ODLEGŁOŚCIOWYCH</w:t>
            </w: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Statyw mocowany do podłogi.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Minimalna możliwa odległość środka detektora, licząc od podłogi.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30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Maksymalna możliwa odległość środka detektora, licząc od podłogi.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170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Statyw uchylny.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Układ AEC w statywie, min 3 komory.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Pochłanialność płyty statywu równoważnik</w:t>
            </w:r>
          </w:p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mm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Al dla 100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0,5 mm Al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Kratka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przeciwrozproszeniowa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umożliwiająca wykonanie zdjęcia płuc min. z 180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podać parametry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Możliwość wyciągania i wymiany kratki bez pomocy narzędzi.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Odległość płyta statywu – powierzchnia detektora.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≤ 55 mm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Uchwyty boczne i uchwyt górny ułatwiający zdjęcia w projekcjach PA i bocznych.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Dedykowany statyw do zdjęć kości długich (cały kręgosłup, całe nogi) z linijką; kratka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przeciwrozproszeniowa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odpowiednia do wykonywania zdjęć kości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długich (jeśli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potrzebna podczas badania).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BD019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Obszar badania podczas wykonywania zdjęć kości długich przy statywie</w:t>
            </w:r>
            <w:r w:rsidR="005735A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735A3" w:rsidRPr="006A7A81">
              <w:rPr>
                <w:rFonts w:ascii="Arial" w:hAnsi="Arial" w:cs="Arial"/>
                <w:sz w:val="20"/>
                <w:szCs w:val="20"/>
              </w:rPr>
              <w:t>≥ 120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≥ 155 cm – 5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BD0197" w:rsidRPr="006A7A81" w:rsidRDefault="005735A3" w:rsidP="00573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&lt; 155 cm – 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BD0197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97" w:rsidRPr="006A7A81" w:rsidTr="007852C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0197" w:rsidRPr="006A7A81" w:rsidRDefault="00BD0197" w:rsidP="007852C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DETEKTOR W STATYWIE</w:t>
            </w: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Detektor zabudowany w statywie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Wymiary pola aktywnego detektora.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42 cm x 42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Rozdzielczość detektora (liczba pikseli).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8 mln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Rozmiary piksela.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150 µm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Głębokość akwizycji.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16 bit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Materiał warstwy scyntylacyjnej – jodek cezu (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CsI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7257E0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257E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DETEKTOR W STOLE</w:t>
            </w: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Detektor zabudowany w stole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Wymiary pola aktywnego detektora.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42 cm x 42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Rozdzielczość detektora (liczba pikseli).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8 mln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Rozmiary piksela.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150 µm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Głębokość akwizycji.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16 bit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Materiał warstwy scyntylacyjnej – jodek cezu (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CsI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7257E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257E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DETEKTOR PRZENOŚNY, BEZPRZEWODOWY DO WOLNYCH EKSPOZYCJI DUŻY– 1 SZT.</w:t>
            </w:r>
          </w:p>
        </w:tc>
      </w:tr>
      <w:tr w:rsidR="007257E0" w:rsidRPr="006A7A81" w:rsidTr="007852C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Detektor bezprzewodowy.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</w:t>
            </w:r>
          </w:p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7852CB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Wymiary pola aktywnego detektora.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42 cm x 34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Rozdzielczość detektora (liczba pikseli).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6,5 mln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Rozmiary piksela.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150 µm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Głębokość akwizycji.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16 bit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Maksymalna waga detektora z akumulatorem.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3,5 kg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Maksymalny udźwig detektora dla pacjenta leżącego na nim (przy wolnej ekspozycji).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200 kg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Maksymalny punktowe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obciążenie  detektora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dla pacjenta stojącego na nim (przy wolnej ekspozycji).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100 kg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Dodatkowa osłona na detektor do zdjęć pod obciążeniem min. 200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Materiał warstwy scyntylacyjnej – jodek cezu (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CsI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5735A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5735A3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Uchwyt – rączka (nie wgłębienie) zintegrowany z obudową detektora ułatwiający przenoszenie.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Tak – 10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7257E0" w:rsidRPr="006A7A81" w:rsidRDefault="005735A3" w:rsidP="005735A3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Nie – 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5735A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5735A3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Zewnętrzna ładowarka akumulatorów detektora z min. 2 zapasowymi akumulatorami lub akumulator detektora jest doładowywany podczas pracy w stole niezależnie od położenia detektora bez podłączania jakiegokolwiek kabla.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Zewnętrzna ładowarka – 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735A3" w:rsidRPr="005735A3" w:rsidRDefault="005735A3" w:rsidP="005735A3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735A3">
              <w:rPr>
                <w:rFonts w:ascii="Tahoma" w:hAnsi="Tahoma" w:cs="Tahoma"/>
                <w:sz w:val="20"/>
                <w:szCs w:val="20"/>
              </w:rPr>
              <w:t>akumulator</w:t>
            </w:r>
            <w:proofErr w:type="gramEnd"/>
            <w:r w:rsidRPr="005735A3">
              <w:rPr>
                <w:rFonts w:ascii="Tahoma" w:hAnsi="Tahoma" w:cs="Tahoma"/>
                <w:sz w:val="20"/>
                <w:szCs w:val="20"/>
              </w:rPr>
              <w:t xml:space="preserve"> detektora jest doładowywany podczas pracy w stole – 10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735A3" w:rsidRPr="005735A3" w:rsidRDefault="005735A3" w:rsidP="005735A3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735A3">
              <w:rPr>
                <w:rFonts w:ascii="Tahoma" w:hAnsi="Tahoma" w:cs="Tahoma"/>
                <w:sz w:val="20"/>
                <w:szCs w:val="20"/>
              </w:rPr>
              <w:t>oba</w:t>
            </w:r>
            <w:proofErr w:type="gramEnd"/>
            <w:r w:rsidRPr="005735A3">
              <w:rPr>
                <w:rFonts w:ascii="Tahoma" w:hAnsi="Tahoma" w:cs="Tahoma"/>
                <w:sz w:val="20"/>
                <w:szCs w:val="20"/>
              </w:rPr>
              <w:t xml:space="preserve"> rozwiązania</w:t>
            </w:r>
          </w:p>
          <w:p w:rsidR="007257E0" w:rsidRPr="006A7A81" w:rsidRDefault="005735A3" w:rsidP="005735A3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– 20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57E0" w:rsidRPr="006A7A81" w:rsidRDefault="007257E0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Jeżdżący uchwyt na detektor bezprzewodowy do wykonywania zdjęć na stole promieniem bocznym.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7257E0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7E0" w:rsidRPr="006A7A81" w:rsidTr="007257E0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57E0" w:rsidRPr="006A7A81" w:rsidRDefault="005D2607" w:rsidP="007257E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DETEKTOR PRZENOŚNY, BEZPRZEWODOWY DO WOLNYCH EKSPOZYCJI MAŁY– 1 SZT.</w:t>
            </w: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Detektor bezprzewodowy.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</w:t>
            </w:r>
          </w:p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Wymiary pola aktywnego detektora.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22 cm x 28 cm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Rozdzielczość detektora (liczba pikseli).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2,5 mln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Rozmiary piksela.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150 µm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Głębokość akwizycji.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16 bit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Maksymalna waga detektora z akumulatorem.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1,8 kg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Maksymalny udźwig detektora dla pacjenta leżącego na nim (przy wolnej ekspozycji).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200 kg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Maksymalny punktowe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obciążenie  detektora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dla pacjenta stojącego na nim (przy wolnej ekspozycji).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≥ 100 kg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Możliwość wykorzystania detektora w inkubatorach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Materiał warstwy scyntylacyjnej – jodek cezu (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CsI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Zewnętrzna ładowarka akumulatorów detektora z min. 2 zapasowymi akumulatorami.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5D2607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5D260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bCs/>
                <w:sz w:val="20"/>
                <w:szCs w:val="20"/>
              </w:rPr>
              <w:t>KONSOLA TECHNIKA APARATU Z ZAWIESZENIEM SUFITOWYM</w:t>
            </w: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Monitor min. 21”.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Monitor dotykowy.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Pamięć obrazów diagnostycznych (ilość obrazów) ≥ 5000.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Wybór i konfiguracja programów anatomicznych.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Programy anatomiczne.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Wybór parametrów pracy generatora.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_Hlk54862758"/>
            <w:r w:rsidRPr="006A7A81">
              <w:rPr>
                <w:rFonts w:ascii="Arial" w:hAnsi="Arial" w:cs="Arial"/>
                <w:sz w:val="20"/>
                <w:szCs w:val="20"/>
              </w:rPr>
              <w:t xml:space="preserve">Po wykonaniu zdjęcia dane ekspozycyjne z generatora jak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oraz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mAs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są automatycznie (bez udziału technika) zapamiętywane w nagłówku obrazu w formacie DICOM</w:t>
            </w:r>
            <w:bookmarkEnd w:id="2"/>
            <w:r w:rsidRPr="006A7A8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Czas od wykonania ekspozycji do pokazania podglądu obrazu.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6 s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Czas od wykonania ekspozycji do pokazania obrazu w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pełnej jakości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≤ 12 s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_Hlk54862868"/>
            <w:r w:rsidRPr="006A7A81">
              <w:rPr>
                <w:rFonts w:ascii="Arial" w:hAnsi="Arial" w:cs="Arial"/>
                <w:sz w:val="20"/>
                <w:szCs w:val="20"/>
              </w:rPr>
              <w:t>Rejestracja pacjentów poprzez pobranie danych z systemu HIS / RIS oraz manualna</w:t>
            </w:r>
            <w:bookmarkEnd w:id="3"/>
            <w:r w:rsidRPr="006A7A8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6A7A81">
              <w:rPr>
                <w:rFonts w:ascii="Arial" w:hAnsi="Arial" w:cs="Arial"/>
                <w:sz w:val="20"/>
                <w:szCs w:val="20"/>
                <w:lang w:val="pt-PT"/>
              </w:rPr>
              <w:t>Obsługa protokołów DICOM:</w:t>
            </w:r>
            <w:r w:rsidRPr="006A7A81">
              <w:rPr>
                <w:rFonts w:ascii="Arial" w:hAnsi="Arial" w:cs="Arial"/>
                <w:sz w:val="20"/>
                <w:szCs w:val="20"/>
                <w:lang w:val="pt-PT"/>
              </w:rPr>
              <w:br/>
              <w:t>• DICOM Send</w:t>
            </w:r>
            <w:r w:rsidRPr="006A7A81">
              <w:rPr>
                <w:rFonts w:ascii="Arial" w:hAnsi="Arial" w:cs="Arial"/>
                <w:sz w:val="20"/>
                <w:szCs w:val="20"/>
                <w:lang w:val="pt-PT"/>
              </w:rPr>
              <w:br/>
              <w:t>• DICOM Print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A7A81">
              <w:rPr>
                <w:rFonts w:ascii="Arial" w:hAnsi="Arial" w:cs="Arial"/>
                <w:sz w:val="20"/>
                <w:szCs w:val="20"/>
                <w:lang w:val="en-US"/>
              </w:rPr>
              <w:t>• DICOM Storage Commitment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A7A81">
              <w:rPr>
                <w:rFonts w:ascii="Arial" w:hAnsi="Arial" w:cs="Arial"/>
                <w:sz w:val="20"/>
                <w:szCs w:val="20"/>
                <w:lang w:val="en-US"/>
              </w:rPr>
              <w:t xml:space="preserve">• DICOM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  <w:lang w:val="en-US"/>
              </w:rPr>
              <w:t>Worklist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  <w:lang w:val="en-US"/>
              </w:rPr>
              <w:t xml:space="preserve"> / MPPS.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Funkcje obróbki obrazów, min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:</w:t>
            </w:r>
            <w:r w:rsidRPr="006A7A81">
              <w:rPr>
                <w:rFonts w:ascii="Arial" w:hAnsi="Arial" w:cs="Arial"/>
                <w:sz w:val="20"/>
                <w:szCs w:val="20"/>
              </w:rPr>
              <w:br/>
              <w:t>• obrót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obrazów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• lustrzane odbicie</w:t>
            </w:r>
            <w:r w:rsidRPr="006A7A81">
              <w:rPr>
                <w:rFonts w:ascii="Arial" w:hAnsi="Arial" w:cs="Arial"/>
                <w:sz w:val="20"/>
                <w:szCs w:val="20"/>
              </w:rPr>
              <w:br/>
              <w:t>• powiększenie (zoom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)</w:t>
            </w:r>
            <w:r w:rsidRPr="006A7A81">
              <w:rPr>
                <w:rFonts w:ascii="Arial" w:hAnsi="Arial" w:cs="Arial"/>
                <w:sz w:val="20"/>
                <w:szCs w:val="20"/>
              </w:rPr>
              <w:br/>
              <w:t>• funkcje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ustawiania okna optycznego (zmiana jasności i kontrastu)</w:t>
            </w:r>
            <w:r w:rsidRPr="006A7A81">
              <w:rPr>
                <w:rFonts w:ascii="Arial" w:hAnsi="Arial" w:cs="Arial"/>
                <w:sz w:val="20"/>
                <w:szCs w:val="20"/>
              </w:rPr>
              <w:br/>
              <w:t xml:space="preserve">• wyświetlanie znaczników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• dodawanie komentarzy.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Oprogramowanie do optymalizacji kontrastu obrazu.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podać nazwę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Możliwość odrzucenia zdjęcia wraz z podaniem przyczyny odrzucenia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Funkcja automatycznej kolimacji do zdjęć klatki piersiowej indywidualnie dla każdego pacjenta na podstawie rozpoznanej wielkości klatki piersiowej z podglądu kamery w kolimatorze, dotyczy projekcji PA i bok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TAK – 10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D2607" w:rsidRPr="006A7A81" w:rsidRDefault="005735A3" w:rsidP="005735A3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35A3">
              <w:rPr>
                <w:rFonts w:ascii="Tahoma" w:hAnsi="Tahoma" w:cs="Tahoma"/>
                <w:sz w:val="20"/>
                <w:szCs w:val="20"/>
              </w:rPr>
              <w:t>NIE – 0 pkt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Funkcja zmiany kolimacji dotykowo na monitorze stacji technika na podstawie dostępnego na monitorze widoku badanego obszaru pacjenta </w:t>
            </w: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lub za pomocą pilota.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snapToGri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735A3">
              <w:rPr>
                <w:rFonts w:ascii="Tahoma" w:hAnsi="Tahoma" w:cs="Tahoma"/>
                <w:color w:val="000000"/>
                <w:sz w:val="20"/>
                <w:szCs w:val="20"/>
              </w:rPr>
              <w:t>Dotykowo na monitorze – 5 pkt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5D2607" w:rsidRPr="006A7A81" w:rsidRDefault="005735A3" w:rsidP="005735A3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5A3">
              <w:rPr>
                <w:rFonts w:ascii="Tahoma" w:hAnsi="Tahoma" w:cs="Tahoma"/>
                <w:color w:val="000000"/>
                <w:sz w:val="20"/>
                <w:szCs w:val="20"/>
              </w:rPr>
              <w:t>Pilot – 0 pkt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Oprogramowanie umożliwiające automatyczne sklejanie obrazów dla tzw. projekcji kości długich (3 lub więcej).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bookmarkStart w:id="4" w:name="_Hlk54863367"/>
            <w:r w:rsidRPr="006A7A81">
              <w:rPr>
                <w:rFonts w:ascii="Arial" w:hAnsi="Arial" w:cs="Arial"/>
                <w:sz w:val="20"/>
                <w:szCs w:val="20"/>
              </w:rPr>
              <w:t>Funkcja zmiany zakresu badania kości długich dotykowo na monitorze stacji technika na podstawie dostępnego na tym monitorze widoku badanego obszaru pacjenta poprzez bezpośrednie zaznaczanie na widocznej sylwetce początku i końca obszaru badania</w:t>
            </w:r>
            <w:bookmarkEnd w:id="4"/>
            <w:r w:rsidRPr="006A7A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lub za pomocą pilota (przyciski do zmiany zakresu badania).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35A3" w:rsidRPr="005735A3" w:rsidRDefault="005735A3" w:rsidP="005735A3">
            <w:pPr>
              <w:snapToGri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735A3">
              <w:rPr>
                <w:rFonts w:ascii="Tahoma" w:hAnsi="Tahoma" w:cs="Tahoma"/>
                <w:color w:val="000000"/>
                <w:sz w:val="20"/>
                <w:szCs w:val="20"/>
              </w:rPr>
              <w:t>Dotykowo na monitorze – 5 pkt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5D2607" w:rsidRPr="006A7A81" w:rsidRDefault="005735A3" w:rsidP="005735A3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5A3">
              <w:rPr>
                <w:rFonts w:ascii="Tahoma" w:hAnsi="Tahoma" w:cs="Tahoma"/>
                <w:color w:val="000000"/>
                <w:sz w:val="20"/>
                <w:szCs w:val="20"/>
              </w:rPr>
              <w:t>Pilot – 0 pkt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Podanie </w:t>
            </w:r>
            <w:bookmarkStart w:id="5" w:name="_Hlk54862977"/>
            <w:r w:rsidRPr="006A7A81">
              <w:rPr>
                <w:rFonts w:ascii="Arial" w:hAnsi="Arial" w:cs="Arial"/>
                <w:sz w:val="20"/>
                <w:szCs w:val="20"/>
              </w:rPr>
              <w:t xml:space="preserve">sumarycznej dawki pacjenta otrzymanej podczas całego badania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(w przypadku kilku projekcji).</w:t>
            </w:r>
            <w:bookmarkEnd w:id="5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Oprogramowanie  do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monitorowania i raportowania poziomu dawek umożliwiające: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•odczyt wieku, wagi, płci, wzrostu pacjenta, filtracja/segregacja zależnie od płci, wzrostu, wagi oraz wieku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•dodanie/edycji komentarza w przypadku przekroczenia dawki, eksport komentarza w zestawieniu zbiorczym 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•oszacowanie dawki dla zarodka kobiety w ciąży w danym okresie, oraz obliczenia dawki dla poszczególnych narządów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•oszacowania dawki na skórę pacjenta 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•szacowanie dawek na każda projekcję, serię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•oszacowanie dawki przed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badaniem jaką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pacjent otrzyma 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•wyliczenie SSDE dla CT (ang.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Size-Specific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Dose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•wizualizacja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topogramów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CT z poziomu aplikacji analizy dawki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•analiza ilości badań na jednego pacjenta oraz dawki skumulowanej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•analizę krajowych poziomów referencyjnych dla danej procedury medycznej zgodnie z obowiązującym prawem, 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•mapowanie protokołu/procedury zgodnie z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RadLex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w celu przygotowania zbiorczych raportów,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•Funkcjonalność polegająca na pobraniu drzew protokołu lub plików protokołu do aplikacji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•wpisanie i analizę lokalnych poziomów referencyjnych dla danej procedury medycznej zgodnie z wymaganiami placówki. 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•analiza czasu trwania badań oraz analiza badań z filtracją „z” i „bez” środka kontrastowego dla CT.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•analizę dawek z podziałem na operatora/technika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•analiza dawki dotyczy wszystkich systemów cyfrowych podłączonych do PACS danej placówki. Odczyt parametrów dawek m.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in.  z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 DICOM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Radiation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Dose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Structured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Report, 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 dostępne na wszystkie aparaty posiadane w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placówce  w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zakresie dawki z obszaru radiografii, CT, lub na 70</w:t>
            </w:r>
            <w:r w:rsidR="006579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tys. badań rocznie obejmująca analizę bez ograniczeń na ilość urządzeń podłączonych do PACS, 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•funkcjonalność bezterminowa, 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•zdalna diagnostyka, zdalna aktualizacja oprogramowania min. 2-4 razy w roku 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•integracja z systemem PACS, </w:t>
            </w:r>
          </w:p>
          <w:p w:rsidR="00657972" w:rsidRDefault="005D2607" w:rsidP="00657972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•instalacja</w:t>
            </w:r>
            <w:r w:rsidR="00657972">
              <w:rPr>
                <w:rFonts w:ascii="Arial" w:hAnsi="Arial" w:cs="Arial"/>
                <w:sz w:val="20"/>
                <w:szCs w:val="20"/>
              </w:rPr>
              <w:t xml:space="preserve"> i uruchomienie</w:t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 oprogramowania na platformie sprzętowej Zamawiającego</w:t>
            </w:r>
            <w:r w:rsidR="00657972">
              <w:rPr>
                <w:rFonts w:ascii="Arial" w:hAnsi="Arial" w:cs="Arial"/>
                <w:sz w:val="20"/>
                <w:szCs w:val="20"/>
              </w:rPr>
              <w:t>.</w:t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57972" w:rsidRPr="00657972" w:rsidRDefault="00657972" w:rsidP="006579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Zamawiający posiada aparaty następujących producentów: Philips,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Agfa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Siemens, GE,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Ziehm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United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Imaging</w:t>
            </w:r>
            <w:proofErr w:type="spellEnd"/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•Okres ważności licencji na oferowane oprogramowanie min. 24 miesiące</w:t>
            </w:r>
          </w:p>
          <w:p w:rsidR="005D2607" w:rsidRPr="006A7A81" w:rsidRDefault="005D2607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•Dostęp do aplikacji bez ograniczeń na ilość użytkowników, tworzenie nielimitowanych kont i dodawanie użytkowników po stronie ADMIN IT Zamawiającego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5D2607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607" w:rsidRPr="006A7A81" w:rsidTr="005D2607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2607" w:rsidRPr="006A7A81" w:rsidRDefault="00BE0305" w:rsidP="005D260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OCHRONA RADIOLOGICZNA i WYPOSAŻENIE PRACOWNI</w:t>
            </w:r>
          </w:p>
        </w:tc>
      </w:tr>
      <w:tr w:rsidR="006A7A81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Koc ochronny (ekwiwalent 0,5mm Pb) (1szt.), wymiary min. 90x90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Ochrona tarczycy ze śliniakiem 12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cm  (4szt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>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Fartuchy miednicowe , rozmiar L -40x40cm (2szt.) i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XL  - 50x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>50cm ( 2 szt.), zapinane na rzep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Fartuch dwustronny typu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płaszcz ,  ( 2szt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. – 1x L, 1x XL)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Fartuch jednostronny (1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szt.)  (ekwiwalent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0,5mm Pb)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Pozycjoner głowy w pozycji na wznak (1szt.)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Pozycjoner klin 15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o  </w:t>
            </w:r>
            <w:r w:rsidRPr="006A7A81">
              <w:rPr>
                <w:rFonts w:ascii="Arial" w:hAnsi="Arial" w:cs="Arial"/>
                <w:sz w:val="20"/>
                <w:szCs w:val="20"/>
              </w:rPr>
              <w:t>18x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>28x8/1cm (1szt.)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Pozycjoner czworokąt 36x24x5cm (1szt.)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Pozycjoner trójkąt 60x25x12,5cm (1szt.)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Schodek metalowy 2-stopniowy</w:t>
            </w:r>
          </w:p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(1szt.)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Taboret stalowy tapicerowany</w:t>
            </w:r>
          </w:p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(1szt.)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6A7A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Wieszak jezdny do przechowywania fartuchów ochronnych (2szt.)</w:t>
            </w:r>
          </w:p>
          <w:p w:rsidR="006A7A81" w:rsidRPr="006A7A81" w:rsidRDefault="006A7A81" w:rsidP="006A7A81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. 6 ruchomych ramion, blokada kółek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6A7A81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6" w:name="_Hlk481595046"/>
            <w:r w:rsidRPr="006A7A81">
              <w:rPr>
                <w:rFonts w:ascii="Arial" w:hAnsi="Arial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6"/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 xml:space="preserve">Podłączenie oferowanego aparatu do </w:t>
            </w:r>
            <w:proofErr w:type="gramStart"/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 xml:space="preserve">systemu </w:t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 PACS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posiadanego przez Zamawiającego. Zakup licencji na podłączenie po stronie Wykonawcy ***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Wykonanie w cenie oferty testów akceptacyjnych i specjalistycznych aparatu i monitora/monitorów. Wykonanie projektu osłon stałych oraz pomiar wentylacji mechanicznej.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Interkom do komunikacji głosowej sterownia – pokój badań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AB6922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Zdalna diagnostyka przez tunel VPN.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AB69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Zamawiający </w:t>
            </w:r>
            <w:proofErr w:type="gramStart"/>
            <w:r w:rsidRPr="006A7A81">
              <w:rPr>
                <w:rFonts w:ascii="Arial" w:hAnsi="Arial" w:cs="Arial"/>
                <w:b/>
                <w:sz w:val="20"/>
                <w:szCs w:val="20"/>
                <w:u w:val="single"/>
              </w:rPr>
              <w:t>wymaga  wizji</w:t>
            </w:r>
            <w:proofErr w:type="gramEnd"/>
            <w:r w:rsidRPr="006A7A81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lokalnej.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6A7A81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6A7A81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6A7A81">
              <w:rPr>
                <w:rFonts w:ascii="Arial" w:hAnsi="Arial" w:cs="Arial"/>
                <w:sz w:val="20"/>
                <w:szCs w:val="20"/>
              </w:rPr>
              <w:t>a</w:t>
            </w:r>
            <w:r w:rsidRPr="006A7A81">
              <w:rPr>
                <w:rFonts w:ascii="Arial" w:hAnsi="Arial" w:cs="Arial"/>
                <w:spacing w:val="3"/>
                <w:sz w:val="20"/>
                <w:szCs w:val="20"/>
              </w:rPr>
              <w:t>n</w:t>
            </w:r>
            <w:r w:rsidRPr="006A7A81">
              <w:rPr>
                <w:rFonts w:ascii="Arial" w:hAnsi="Arial" w:cs="Arial"/>
                <w:sz w:val="20"/>
                <w:szCs w:val="20"/>
              </w:rPr>
              <w:t>y</w:t>
            </w:r>
            <w:r w:rsidRPr="006A7A8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sprzęt  jest</w:t>
            </w:r>
            <w:proofErr w:type="gramEnd"/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>f</w:t>
            </w:r>
            <w:r w:rsidRPr="006A7A81">
              <w:rPr>
                <w:rFonts w:ascii="Arial" w:hAnsi="Arial" w:cs="Arial"/>
                <w:sz w:val="20"/>
                <w:szCs w:val="20"/>
              </w:rPr>
              <w:t>a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b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6A7A81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6A7A81">
              <w:rPr>
                <w:rFonts w:ascii="Arial" w:hAnsi="Arial" w:cs="Arial"/>
                <w:spacing w:val="3"/>
                <w:sz w:val="20"/>
                <w:szCs w:val="20"/>
              </w:rPr>
              <w:t>c</w:t>
            </w:r>
            <w:r w:rsidRPr="006A7A81">
              <w:rPr>
                <w:rFonts w:ascii="Arial" w:hAnsi="Arial" w:cs="Arial"/>
                <w:spacing w:val="-2"/>
                <w:sz w:val="20"/>
                <w:szCs w:val="20"/>
              </w:rPr>
              <w:t>z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ni</w:t>
            </w:r>
            <w:r w:rsidRPr="006A7A81">
              <w:rPr>
                <w:rFonts w:ascii="Arial" w:hAnsi="Arial" w:cs="Arial"/>
                <w:sz w:val="20"/>
                <w:szCs w:val="20"/>
              </w:rPr>
              <w:t>e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>ow</w:t>
            </w:r>
            <w:r w:rsidRPr="006A7A81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ni</w:t>
            </w:r>
            <w:r w:rsidRPr="006A7A81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u</w:t>
            </w:r>
            <w:r w:rsidRPr="006A7A81">
              <w:rPr>
                <w:rFonts w:ascii="Arial" w:hAnsi="Arial" w:cs="Arial"/>
                <w:spacing w:val="-2"/>
                <w:sz w:val="20"/>
                <w:szCs w:val="20"/>
              </w:rPr>
              <w:t>ż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>y</w:t>
            </w:r>
            <w:r w:rsidRPr="006A7A81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6A7A81">
              <w:rPr>
                <w:rFonts w:ascii="Arial" w:hAnsi="Arial" w:cs="Arial"/>
                <w:sz w:val="20"/>
                <w:szCs w:val="20"/>
              </w:rPr>
              <w:t>a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6A7A81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6A7A81">
              <w:rPr>
                <w:rFonts w:ascii="Arial" w:hAnsi="Arial" w:cs="Arial"/>
                <w:sz w:val="20"/>
                <w:szCs w:val="20"/>
              </w:rPr>
              <w:t>,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 xml:space="preserve"> ni</w:t>
            </w:r>
            <w:r w:rsidRPr="006A7A81">
              <w:rPr>
                <w:rFonts w:ascii="Arial" w:hAnsi="Arial" w:cs="Arial"/>
                <w:sz w:val="20"/>
                <w:szCs w:val="20"/>
              </w:rPr>
              <w:t>e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>ow</w:t>
            </w:r>
            <w:r w:rsidRPr="006A7A81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6A7A81">
              <w:rPr>
                <w:rFonts w:ascii="Arial" w:hAnsi="Arial" w:cs="Arial"/>
                <w:sz w:val="20"/>
                <w:szCs w:val="20"/>
              </w:rPr>
              <w:t>s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6A7A81">
              <w:rPr>
                <w:rFonts w:ascii="Arial" w:hAnsi="Arial" w:cs="Arial"/>
                <w:sz w:val="20"/>
                <w:szCs w:val="20"/>
              </w:rPr>
              <w:t>a</w:t>
            </w:r>
            <w:r w:rsidRPr="006A7A81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6A7A81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6A7A81">
              <w:rPr>
                <w:rFonts w:ascii="Arial" w:hAnsi="Arial" w:cs="Arial"/>
                <w:spacing w:val="-1"/>
                <w:sz w:val="20"/>
                <w:szCs w:val="20"/>
              </w:rPr>
              <w:t>wy</w:t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, rok produkcji 2023. </w:t>
            </w:r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6A7A81">
              <w:rPr>
                <w:rFonts w:ascii="Arial" w:hAnsi="Arial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E94A1F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Instrukcja</w:t>
            </w:r>
            <w:r w:rsidRPr="006A7A8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obsługi</w:t>
            </w:r>
            <w:r w:rsidRPr="006A7A8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przedmiotu</w:t>
            </w:r>
            <w:r w:rsidRPr="006A7A8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oferty</w:t>
            </w:r>
            <w:r w:rsidRPr="006A7A8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w</w:t>
            </w:r>
            <w:r w:rsidRPr="006A7A8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języku</w:t>
            </w:r>
            <w:r w:rsidRPr="006A7A8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 xml:space="preserve">polskim (1szt. papierowa i 1 szt. w wersji elektronicznej – płyta CD lub </w:t>
            </w:r>
            <w:proofErr w:type="spellStart"/>
            <w:r w:rsidRPr="006A7A81">
              <w:rPr>
                <w:rFonts w:ascii="Arial" w:hAnsi="Arial" w:cs="Arial"/>
                <w:sz w:val="20"/>
                <w:szCs w:val="20"/>
              </w:rPr>
              <w:t>pendrive</w:t>
            </w:r>
            <w:proofErr w:type="spellEnd"/>
            <w:r w:rsidRPr="006A7A8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A7A81">
              <w:rPr>
                <w:rFonts w:ascii="Arial" w:hAnsi="Arial" w:cs="Arial"/>
                <w:i/>
                <w:sz w:val="20"/>
                <w:szCs w:val="20"/>
              </w:rPr>
              <w:t xml:space="preserve">dostarczyć wraz z dostawą przedmiotu zamówienia.; 1 </w:t>
            </w:r>
            <w:proofErr w:type="gramStart"/>
            <w:r w:rsidRPr="006A7A81">
              <w:rPr>
                <w:rFonts w:ascii="Arial" w:hAnsi="Arial" w:cs="Arial"/>
                <w:i/>
                <w:sz w:val="20"/>
                <w:szCs w:val="20"/>
              </w:rPr>
              <w:t>szt</w:t>
            </w:r>
            <w:proofErr w:type="gramEnd"/>
            <w:r w:rsidRPr="006A7A81">
              <w:rPr>
                <w:rFonts w:ascii="Arial" w:hAnsi="Arial" w:cs="Arial"/>
                <w:i/>
                <w:sz w:val="20"/>
                <w:szCs w:val="20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Wyrób medyczny oznaczony znakiem CE </w:t>
            </w:r>
          </w:p>
          <w:p w:rsidR="006A7A81" w:rsidRPr="006A7A81" w:rsidRDefault="006A7A81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Paszport techniczny </w:t>
            </w:r>
          </w:p>
          <w:p w:rsidR="006A7A81" w:rsidRPr="006A7A81" w:rsidRDefault="006A7A81" w:rsidP="002D6B1A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informacjami zawierającymi datę zainstalowania aparatu i termin następnego przeglądu </w:t>
            </w:r>
          </w:p>
          <w:p w:rsidR="006A7A81" w:rsidRPr="006A7A81" w:rsidRDefault="006A7A81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eastAsia="Mangal" w:hAnsi="Arial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6A7A81">
              <w:rPr>
                <w:rFonts w:ascii="Arial" w:eastAsia="Mangal" w:hAnsi="Arial" w:cs="Arial"/>
                <w:i/>
                <w:sz w:val="20"/>
                <w:szCs w:val="20"/>
              </w:rPr>
              <w:t>przedmiotu  zamówienia</w:t>
            </w:r>
            <w:proofErr w:type="gramEnd"/>
            <w:r w:rsidRPr="006A7A81">
              <w:rPr>
                <w:rFonts w:ascii="Arial" w:eastAsia="Mangal" w:hAnsi="Arial" w:cs="Arial"/>
                <w:i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Wszelkie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posiadane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materiały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informacyjne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na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temat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przedmiotu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oferty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min.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prospekty,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 </w:t>
            </w:r>
            <w:r w:rsidRPr="006A7A81">
              <w:rPr>
                <w:rFonts w:ascii="Arial" w:hAnsi="Arial" w:cs="Arial"/>
                <w:sz w:val="20"/>
                <w:szCs w:val="20"/>
              </w:rPr>
              <w:t>broszury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>,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dane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techniczne,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itp.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w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języku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Oświadczamy,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że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przedmiot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oferty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jest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kompletny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i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będzie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gotowy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do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pracy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zgodnie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z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instrukcją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obsługi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bez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żadnych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dodatkowych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Dostawca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zobowiązuje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się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do:</w:t>
            </w:r>
          </w:p>
          <w:p w:rsidR="006A7A81" w:rsidRPr="006A7A81" w:rsidRDefault="006A7A81" w:rsidP="002D6B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- demontażu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nie niszczącego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obecnie funkcjonującego aparatu RTG i złożenie go w miejscu wskazanym przez Zamawiającego na terenie szpitala</w:t>
            </w:r>
          </w:p>
          <w:p w:rsidR="006A7A81" w:rsidRPr="006A7A81" w:rsidRDefault="006A7A81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-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dokonania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instalacji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nowego aparatu RTG </w:t>
            </w:r>
            <w:r w:rsidRPr="006A7A81">
              <w:rPr>
                <w:rFonts w:ascii="Arial" w:hAnsi="Arial" w:cs="Arial"/>
                <w:sz w:val="20"/>
                <w:szCs w:val="20"/>
              </w:rPr>
              <w:t>we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wskazanym przez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miejscu</w:t>
            </w:r>
          </w:p>
          <w:p w:rsidR="006A7A81" w:rsidRPr="006A7A81" w:rsidRDefault="006A7A81" w:rsidP="00FA676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-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dokonania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szkolenia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w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zakresie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obsługi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przedmiotu</w:t>
            </w:r>
            <w:r w:rsidRPr="006A7A81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6A7A81">
              <w:rPr>
                <w:rFonts w:ascii="Arial" w:hAnsi="Arial" w:cs="Arial"/>
                <w:sz w:val="20"/>
                <w:szCs w:val="20"/>
              </w:rPr>
              <w:t>zamówienia.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7A81">
              <w:rPr>
                <w:rFonts w:ascii="Arial" w:hAnsi="Arial" w:cs="Arial"/>
                <w:b/>
                <w:sz w:val="20"/>
                <w:szCs w:val="20"/>
              </w:rPr>
              <w:t>Warunki gwarancji i serwisu</w:t>
            </w:r>
          </w:p>
        </w:tc>
      </w:tr>
      <w:tr w:rsidR="006A7A81" w:rsidRPr="006A7A81" w:rsidTr="00FA676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FA676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Długość udzielanej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gwarancji –  minimum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  <w:r w:rsidR="00FA676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A7A81">
              <w:rPr>
                <w:rFonts w:ascii="Arial" w:hAnsi="Arial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A81" w:rsidRPr="006A7A81" w:rsidRDefault="006A7A81" w:rsidP="002D6B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6A7A81" w:rsidRPr="006A7A81" w:rsidRDefault="006A7A81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F43187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Czas naprawy bez użycia części zamiennych (nie dłuższy niż </w:t>
            </w:r>
            <w:r w:rsidR="00F43187">
              <w:rPr>
                <w:rFonts w:ascii="Arial" w:hAnsi="Arial" w:cs="Arial"/>
                <w:sz w:val="20"/>
                <w:szCs w:val="20"/>
              </w:rPr>
              <w:t>3 dni robocze</w:t>
            </w:r>
            <w:r w:rsidRPr="006A7A81">
              <w:rPr>
                <w:rFonts w:ascii="Arial" w:hAnsi="Arial" w:cs="Arial"/>
                <w:sz w:val="20"/>
                <w:szCs w:val="20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F43187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Czas naprawy z użyciem części zamiennych (nie dłuższy niż </w:t>
            </w:r>
            <w:r w:rsidR="00F43187">
              <w:rPr>
                <w:rFonts w:ascii="Arial" w:hAnsi="Arial" w:cs="Arial"/>
                <w:sz w:val="20"/>
                <w:szCs w:val="20"/>
              </w:rPr>
              <w:t>5 dni roboczych</w:t>
            </w:r>
            <w:r w:rsidRPr="006A7A81">
              <w:rPr>
                <w:rFonts w:ascii="Arial" w:hAnsi="Arial" w:cs="Arial"/>
                <w:sz w:val="20"/>
                <w:szCs w:val="20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</w:rPr>
              <w:t>przekroczeniu którego</w:t>
            </w:r>
            <w:proofErr w:type="gramEnd"/>
            <w:r w:rsidRPr="006A7A81">
              <w:rPr>
                <w:rFonts w:ascii="Arial" w:hAnsi="Arial" w:cs="Arial"/>
                <w:sz w:val="20"/>
                <w:szCs w:val="20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5D54A6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  <w:lang w:eastAsia="pl-PL"/>
              </w:rPr>
              <w:t xml:space="preserve">Liczba napraw gwarancyjnych tego samego podzespołu uprawniająca do wymiany tego podzespołu oraz podzespołów bezpośrednio mających wpływ na jego </w:t>
            </w:r>
            <w:proofErr w:type="gramStart"/>
            <w:r w:rsidRPr="006A7A81">
              <w:rPr>
                <w:rFonts w:ascii="Arial" w:hAnsi="Arial" w:cs="Arial"/>
                <w:sz w:val="20"/>
                <w:szCs w:val="20"/>
                <w:lang w:eastAsia="pl-PL"/>
              </w:rPr>
              <w:t>funkcjonowanie</w:t>
            </w:r>
            <w:r w:rsidR="005D54A6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(jeżeli</w:t>
            </w:r>
            <w:proofErr w:type="gramEnd"/>
            <w:r w:rsidR="005D54A6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podzespoły te powodują uszkodzenie lub nieprawidłową pracę podzespołu) </w:t>
            </w:r>
            <w:r w:rsidRPr="006A7A81">
              <w:rPr>
                <w:rFonts w:ascii="Arial" w:hAnsi="Arial" w:cs="Arial"/>
                <w:sz w:val="20"/>
                <w:szCs w:val="20"/>
                <w:lang w:eastAsia="pl-PL"/>
              </w:rPr>
              <w:t>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7A81" w:rsidRPr="006A7A81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autoSpaceDE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A7A81">
              <w:rPr>
                <w:rFonts w:ascii="Arial" w:hAnsi="Arial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6A7A81" w:rsidRPr="006A7A81" w:rsidRDefault="006A7A81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7A81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A81" w:rsidRPr="006A7A81" w:rsidRDefault="006A7A81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50CD1" w:rsidRPr="006A7A81" w:rsidRDefault="00E50CD1" w:rsidP="00E50CD1">
      <w:pPr>
        <w:rPr>
          <w:rFonts w:ascii="Arial" w:hAnsi="Arial" w:cs="Arial"/>
          <w:b/>
          <w:color w:val="FF0000"/>
          <w:sz w:val="20"/>
          <w:szCs w:val="20"/>
        </w:rPr>
      </w:pPr>
    </w:p>
    <w:p w:rsidR="005D54A6" w:rsidRDefault="005D54A6" w:rsidP="00AB6922">
      <w:pPr>
        <w:rPr>
          <w:rFonts w:ascii="Arial" w:hAnsi="Arial" w:cs="Arial"/>
          <w:b/>
          <w:sz w:val="20"/>
          <w:szCs w:val="20"/>
          <w:vertAlign w:val="superscript"/>
        </w:rPr>
      </w:pPr>
    </w:p>
    <w:p w:rsidR="00AB6922" w:rsidRPr="006A7A81" w:rsidRDefault="00AB6922" w:rsidP="00AB6922">
      <w:pPr>
        <w:rPr>
          <w:rFonts w:ascii="Arial" w:hAnsi="Arial" w:cs="Arial"/>
          <w:sz w:val="20"/>
          <w:szCs w:val="20"/>
        </w:rPr>
      </w:pPr>
      <w:bookmarkStart w:id="7" w:name="_GoBack"/>
      <w:bookmarkEnd w:id="7"/>
      <w:proofErr w:type="gramStart"/>
      <w:r w:rsidRPr="006A7A81">
        <w:rPr>
          <w:rFonts w:ascii="Arial" w:hAnsi="Arial" w:cs="Arial"/>
          <w:b/>
          <w:sz w:val="20"/>
          <w:szCs w:val="20"/>
          <w:vertAlign w:val="superscript"/>
        </w:rPr>
        <w:lastRenderedPageBreak/>
        <w:t>***</w:t>
      </w:r>
      <w:r w:rsidRPr="006A7A81">
        <w:rPr>
          <w:rFonts w:ascii="Arial" w:hAnsi="Arial" w:cs="Arial"/>
          <w:sz w:val="20"/>
          <w:szCs w:val="20"/>
        </w:rPr>
        <w:t xml:space="preserve"> Aby</w:t>
      </w:r>
      <w:proofErr w:type="gramEnd"/>
      <w:r w:rsidRPr="006A7A81">
        <w:rPr>
          <w:rFonts w:ascii="Arial" w:hAnsi="Arial" w:cs="Arial"/>
          <w:sz w:val="20"/>
          <w:szCs w:val="20"/>
        </w:rPr>
        <w:t xml:space="preserve"> podłączyć aparat cyfrowy do systemu PACS 10WSK należy spełnić następujące wymagania:</w:t>
      </w:r>
      <w:r w:rsidRPr="006A7A81">
        <w:rPr>
          <w:rFonts w:ascii="Arial" w:hAnsi="Arial" w:cs="Arial"/>
          <w:sz w:val="20"/>
          <w:szCs w:val="20"/>
        </w:rPr>
        <w:br/>
      </w:r>
      <w:r w:rsidRPr="006A7A81">
        <w:rPr>
          <w:rFonts w:ascii="Arial" w:hAnsi="Arial" w:cs="Arial"/>
          <w:sz w:val="20"/>
          <w:szCs w:val="20"/>
        </w:rPr>
        <w:br/>
        <w:t>1. Aparat cyfrowy musi być zgodny ze standardem DICOM 3.0 oraz obsługiwać i posiadać zainstalowane</w:t>
      </w:r>
      <w:r w:rsidRPr="006A7A81">
        <w:rPr>
          <w:rFonts w:ascii="Arial" w:hAnsi="Arial" w:cs="Arial"/>
          <w:sz w:val="20"/>
          <w:szCs w:val="20"/>
        </w:rPr>
        <w:br/>
        <w:t xml:space="preserve">licencje na </w:t>
      </w:r>
      <w:proofErr w:type="gramStart"/>
      <w:r w:rsidRPr="006A7A81">
        <w:rPr>
          <w:rFonts w:ascii="Arial" w:hAnsi="Arial" w:cs="Arial"/>
          <w:sz w:val="20"/>
          <w:szCs w:val="20"/>
        </w:rPr>
        <w:t>protokoły co</w:t>
      </w:r>
      <w:proofErr w:type="gramEnd"/>
      <w:r w:rsidRPr="006A7A81">
        <w:rPr>
          <w:rFonts w:ascii="Arial" w:hAnsi="Arial" w:cs="Arial"/>
          <w:sz w:val="20"/>
          <w:szCs w:val="20"/>
        </w:rPr>
        <w:t xml:space="preserve"> najmniej DICOM </w:t>
      </w:r>
      <w:proofErr w:type="spellStart"/>
      <w:r w:rsidRPr="006A7A81">
        <w:rPr>
          <w:rFonts w:ascii="Arial" w:hAnsi="Arial" w:cs="Arial"/>
          <w:sz w:val="20"/>
          <w:szCs w:val="20"/>
        </w:rPr>
        <w:t>Store</w:t>
      </w:r>
      <w:proofErr w:type="spellEnd"/>
      <w:r w:rsidRPr="006A7A81">
        <w:rPr>
          <w:rFonts w:ascii="Arial" w:hAnsi="Arial" w:cs="Arial"/>
          <w:sz w:val="20"/>
          <w:szCs w:val="20"/>
        </w:rPr>
        <w:t xml:space="preserve"> oraz DICOM MWL (</w:t>
      </w:r>
      <w:proofErr w:type="spellStart"/>
      <w:r w:rsidRPr="006A7A81">
        <w:rPr>
          <w:rFonts w:ascii="Arial" w:hAnsi="Arial" w:cs="Arial"/>
          <w:sz w:val="20"/>
          <w:szCs w:val="20"/>
        </w:rPr>
        <w:t>Modality</w:t>
      </w:r>
      <w:proofErr w:type="spellEnd"/>
      <w:r w:rsidRPr="006A7A8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A7A81">
        <w:rPr>
          <w:rFonts w:ascii="Arial" w:hAnsi="Arial" w:cs="Arial"/>
          <w:sz w:val="20"/>
          <w:szCs w:val="20"/>
        </w:rPr>
        <w:t>Worklist</w:t>
      </w:r>
      <w:proofErr w:type="spellEnd"/>
      <w:r w:rsidRPr="006A7A81">
        <w:rPr>
          <w:rFonts w:ascii="Arial" w:hAnsi="Arial" w:cs="Arial"/>
          <w:sz w:val="20"/>
          <w:szCs w:val="20"/>
        </w:rPr>
        <w:t>).</w:t>
      </w:r>
      <w:r w:rsidRPr="006A7A81">
        <w:rPr>
          <w:rFonts w:ascii="Arial" w:hAnsi="Arial" w:cs="Arial"/>
          <w:sz w:val="20"/>
          <w:szCs w:val="20"/>
        </w:rPr>
        <w:br/>
      </w:r>
      <w:r w:rsidRPr="006A7A81">
        <w:rPr>
          <w:rFonts w:ascii="Arial" w:hAnsi="Arial" w:cs="Arial"/>
          <w:sz w:val="20"/>
          <w:szCs w:val="20"/>
        </w:rPr>
        <w:br/>
        <w:t>2. Aparat cyfrowy musi być zgodny z posiadanym przez szpital systemem PACS - Agfa IMPAX 6.6.1.</w:t>
      </w:r>
      <w:r w:rsidRPr="006A7A81">
        <w:rPr>
          <w:rFonts w:ascii="Arial" w:hAnsi="Arial" w:cs="Arial"/>
          <w:sz w:val="20"/>
          <w:szCs w:val="20"/>
        </w:rPr>
        <w:br/>
        <w:t xml:space="preserve">Zgodność aparatu można sprawdzić w oparciu o dokument DICOM </w:t>
      </w:r>
      <w:proofErr w:type="spellStart"/>
      <w:r w:rsidRPr="006A7A81">
        <w:rPr>
          <w:rFonts w:ascii="Arial" w:hAnsi="Arial" w:cs="Arial"/>
          <w:sz w:val="20"/>
          <w:szCs w:val="20"/>
        </w:rPr>
        <w:t>Conformance</w:t>
      </w:r>
      <w:proofErr w:type="spellEnd"/>
      <w:r w:rsidRPr="006A7A81">
        <w:rPr>
          <w:rFonts w:ascii="Arial" w:hAnsi="Arial" w:cs="Arial"/>
          <w:sz w:val="20"/>
          <w:szCs w:val="20"/>
        </w:rPr>
        <w:t xml:space="preserve"> Statement</w:t>
      </w:r>
      <w:r w:rsidRPr="006A7A81">
        <w:rPr>
          <w:rFonts w:ascii="Arial" w:hAnsi="Arial" w:cs="Arial"/>
          <w:sz w:val="20"/>
          <w:szCs w:val="20"/>
        </w:rPr>
        <w:br/>
        <w:t xml:space="preserve">znajdujący się na stronie: </w:t>
      </w:r>
      <w:hyperlink r:id="rId8" w:history="1">
        <w:r w:rsidRPr="006A7A81">
          <w:rPr>
            <w:rStyle w:val="Hipercze"/>
            <w:rFonts w:ascii="Arial" w:hAnsi="Arial" w:cs="Arial"/>
            <w:sz w:val="20"/>
            <w:szCs w:val="20"/>
          </w:rPr>
          <w:t>https://global.agfahealthcare.com/main/miscellaneous/interoperability/dicom_connectivity/</w:t>
        </w:r>
      </w:hyperlink>
      <w:r w:rsidRPr="006A7A81">
        <w:rPr>
          <w:rFonts w:ascii="Arial" w:hAnsi="Arial" w:cs="Arial"/>
          <w:sz w:val="20"/>
          <w:szCs w:val="20"/>
        </w:rPr>
        <w:br/>
        <w:t>Dokument: IMPAX 6.6.x Solution  – Doc. 001470</w:t>
      </w:r>
      <w:r w:rsidRPr="006A7A81">
        <w:rPr>
          <w:rFonts w:ascii="Arial" w:hAnsi="Arial" w:cs="Arial"/>
          <w:sz w:val="20"/>
          <w:szCs w:val="20"/>
        </w:rPr>
        <w:br/>
      </w:r>
      <w:r w:rsidRPr="006A7A81">
        <w:rPr>
          <w:rFonts w:ascii="Arial" w:hAnsi="Arial" w:cs="Arial"/>
          <w:sz w:val="20"/>
          <w:szCs w:val="20"/>
        </w:rPr>
        <w:br/>
        <w:t>3. Oferent musi również zapewnić wszelkie licencje wymagane przez system PACS posiadany przez szpital</w:t>
      </w:r>
      <w:proofErr w:type="gramStart"/>
      <w:r w:rsidRPr="006A7A81">
        <w:rPr>
          <w:rFonts w:ascii="Arial" w:hAnsi="Arial" w:cs="Arial"/>
          <w:sz w:val="20"/>
          <w:szCs w:val="20"/>
        </w:rPr>
        <w:t>,</w:t>
      </w:r>
      <w:r w:rsidRPr="006A7A81">
        <w:rPr>
          <w:rFonts w:ascii="Arial" w:hAnsi="Arial" w:cs="Arial"/>
          <w:sz w:val="20"/>
          <w:szCs w:val="20"/>
        </w:rPr>
        <w:br/>
        <w:t>niezbędne</w:t>
      </w:r>
      <w:proofErr w:type="gramEnd"/>
      <w:r w:rsidRPr="006A7A81">
        <w:rPr>
          <w:rFonts w:ascii="Arial" w:hAnsi="Arial" w:cs="Arial"/>
          <w:sz w:val="20"/>
          <w:szCs w:val="20"/>
        </w:rPr>
        <w:t xml:space="preserve"> do podłączenia aparatu (min. archiwizacja obrazów i obsługa listy roboczej).</w:t>
      </w:r>
      <w:r w:rsidRPr="006A7A81">
        <w:rPr>
          <w:rFonts w:ascii="Arial" w:hAnsi="Arial" w:cs="Arial"/>
          <w:sz w:val="20"/>
          <w:szCs w:val="20"/>
        </w:rPr>
        <w:br/>
      </w:r>
      <w:r w:rsidRPr="006A7A81">
        <w:rPr>
          <w:rFonts w:ascii="Arial" w:hAnsi="Arial" w:cs="Arial"/>
          <w:sz w:val="20"/>
          <w:szCs w:val="20"/>
        </w:rPr>
        <w:br/>
        <w:t>4. Zgłaszając się do producenta systemu PACS z prośbą o ofertę, oferent powinien zaznaczyć, że sprawa</w:t>
      </w:r>
      <w:r w:rsidRPr="006A7A81">
        <w:rPr>
          <w:rFonts w:ascii="Arial" w:hAnsi="Arial" w:cs="Arial"/>
          <w:sz w:val="20"/>
          <w:szCs w:val="20"/>
        </w:rPr>
        <w:br/>
        <w:t>dotyczy podłączenia nowego aparatu do systemu IMPAX 10 Wojskowego Szpitala Klinicznego w Bydgoszczy</w:t>
      </w:r>
      <w:r w:rsidRPr="006A7A81">
        <w:rPr>
          <w:rFonts w:ascii="Arial" w:hAnsi="Arial" w:cs="Arial"/>
          <w:sz w:val="20"/>
          <w:szCs w:val="20"/>
        </w:rPr>
        <w:br/>
        <w:t>w ramach procedury przetargowej. W tym wypadku zostanie udzielona bonifikata w wysokości 50%</w:t>
      </w:r>
      <w:r w:rsidRPr="006A7A81">
        <w:rPr>
          <w:rFonts w:ascii="Arial" w:hAnsi="Arial" w:cs="Arial"/>
          <w:sz w:val="20"/>
          <w:szCs w:val="20"/>
        </w:rPr>
        <w:br/>
        <w:t>od standardowej ceny za przyłączenie, równa dla każdego z oferentów.</w:t>
      </w:r>
      <w:r w:rsidRPr="006A7A81">
        <w:rPr>
          <w:rFonts w:ascii="Arial" w:hAnsi="Arial" w:cs="Arial"/>
          <w:sz w:val="20"/>
          <w:szCs w:val="20"/>
        </w:rPr>
        <w:br/>
        <w:t xml:space="preserve">Kontakt do producenta systemu PACS: e-mail: </w:t>
      </w:r>
      <w:hyperlink r:id="rId9" w:history="1">
        <w:r w:rsidRPr="006A7A81">
          <w:rPr>
            <w:rStyle w:val="Hipercze"/>
            <w:rFonts w:ascii="Arial" w:hAnsi="Arial" w:cs="Arial"/>
            <w:sz w:val="20"/>
            <w:szCs w:val="20"/>
          </w:rPr>
          <w:t>ITserwismed.pl@agfa.com</w:t>
        </w:r>
      </w:hyperlink>
      <w:r w:rsidRPr="006A7A81">
        <w:rPr>
          <w:rFonts w:ascii="Arial" w:hAnsi="Arial" w:cs="Arial"/>
          <w:sz w:val="20"/>
          <w:szCs w:val="20"/>
        </w:rPr>
        <w:t>, tel. 22 311 19 23.</w:t>
      </w:r>
    </w:p>
    <w:p w:rsidR="00AB6922" w:rsidRPr="006A7A81" w:rsidRDefault="00AB6922" w:rsidP="00AB6922">
      <w:pPr>
        <w:rPr>
          <w:rFonts w:ascii="Arial" w:hAnsi="Arial" w:cs="Arial"/>
          <w:sz w:val="20"/>
          <w:szCs w:val="20"/>
        </w:rPr>
      </w:pPr>
    </w:p>
    <w:p w:rsidR="00F87776" w:rsidRPr="006A7A81" w:rsidRDefault="00F87776">
      <w:pPr>
        <w:rPr>
          <w:rFonts w:ascii="Arial" w:hAnsi="Arial" w:cs="Arial"/>
          <w:sz w:val="20"/>
          <w:szCs w:val="20"/>
        </w:rPr>
      </w:pPr>
    </w:p>
    <w:sectPr w:rsidR="00F87776" w:rsidRPr="006A7A81" w:rsidSect="004369F7">
      <w:headerReference w:type="default" r:id="rId10"/>
      <w:footerReference w:type="even" r:id="rId11"/>
      <w:footerReference w:type="defaul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EB2" w:rsidRDefault="00C34EB2" w:rsidP="004845EA">
      <w:r>
        <w:separator/>
      </w:r>
    </w:p>
  </w:endnote>
  <w:endnote w:type="continuationSeparator" w:id="0">
    <w:p w:rsidR="00C34EB2" w:rsidRDefault="00C34EB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A6" w:rsidRDefault="005D54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54A6" w:rsidRDefault="005D54A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A6" w:rsidRDefault="005D54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507A4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5D54A6" w:rsidRPr="00A208F1" w:rsidRDefault="005D54A6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podpis</w:t>
    </w:r>
    <w:proofErr w:type="gramEnd"/>
    <w:r>
      <w:rPr>
        <w:rFonts w:ascii="Arial Narrow" w:hAnsi="Arial Narrow"/>
        <w:sz w:val="22"/>
      </w:rPr>
      <w:t xml:space="preserve"> elektroniczny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EB2" w:rsidRDefault="00C34EB2" w:rsidP="004845EA">
      <w:r>
        <w:separator/>
      </w:r>
    </w:p>
  </w:footnote>
  <w:footnote w:type="continuationSeparator" w:id="0">
    <w:p w:rsidR="00C34EB2" w:rsidRDefault="00C34EB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A6" w:rsidRDefault="005D54A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 101/2023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10 do SWZ</w:t>
    </w:r>
  </w:p>
  <w:p w:rsidR="005D54A6" w:rsidRPr="001F32C3" w:rsidRDefault="005D54A6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techniczna – zadanie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4CDA1DB7"/>
    <w:multiLevelType w:val="hybridMultilevel"/>
    <w:tmpl w:val="3C12F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635928"/>
    <w:multiLevelType w:val="singleLevel"/>
    <w:tmpl w:val="C082AE3A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1E34D8"/>
    <w:rsid w:val="00222F93"/>
    <w:rsid w:val="002507A4"/>
    <w:rsid w:val="0028328C"/>
    <w:rsid w:val="0029780E"/>
    <w:rsid w:val="002C5758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D399C"/>
    <w:rsid w:val="003F1E97"/>
    <w:rsid w:val="00411422"/>
    <w:rsid w:val="00417880"/>
    <w:rsid w:val="004369F7"/>
    <w:rsid w:val="004845EA"/>
    <w:rsid w:val="004B0CC1"/>
    <w:rsid w:val="004B4B63"/>
    <w:rsid w:val="004F60B4"/>
    <w:rsid w:val="0053334B"/>
    <w:rsid w:val="00545413"/>
    <w:rsid w:val="005735A3"/>
    <w:rsid w:val="005B13F1"/>
    <w:rsid w:val="005B28BD"/>
    <w:rsid w:val="005D2607"/>
    <w:rsid w:val="005D54A6"/>
    <w:rsid w:val="005D7755"/>
    <w:rsid w:val="005F164B"/>
    <w:rsid w:val="006030CC"/>
    <w:rsid w:val="00657972"/>
    <w:rsid w:val="006A7A81"/>
    <w:rsid w:val="006E12D2"/>
    <w:rsid w:val="007257E0"/>
    <w:rsid w:val="00762EAA"/>
    <w:rsid w:val="007852CB"/>
    <w:rsid w:val="00791DD0"/>
    <w:rsid w:val="007938A3"/>
    <w:rsid w:val="007A253C"/>
    <w:rsid w:val="007A6BB7"/>
    <w:rsid w:val="007B78B4"/>
    <w:rsid w:val="007D32D6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B634F"/>
    <w:rsid w:val="009C28EE"/>
    <w:rsid w:val="009D3056"/>
    <w:rsid w:val="009D3148"/>
    <w:rsid w:val="00A24684"/>
    <w:rsid w:val="00A5742C"/>
    <w:rsid w:val="00AB6922"/>
    <w:rsid w:val="00AD0C91"/>
    <w:rsid w:val="00AF2877"/>
    <w:rsid w:val="00AF5E7B"/>
    <w:rsid w:val="00B15658"/>
    <w:rsid w:val="00BC2D44"/>
    <w:rsid w:val="00BD0197"/>
    <w:rsid w:val="00BE0305"/>
    <w:rsid w:val="00BF6E20"/>
    <w:rsid w:val="00C34EB2"/>
    <w:rsid w:val="00C375C6"/>
    <w:rsid w:val="00C672D0"/>
    <w:rsid w:val="00C7558F"/>
    <w:rsid w:val="00C923AC"/>
    <w:rsid w:val="00CB1025"/>
    <w:rsid w:val="00D16302"/>
    <w:rsid w:val="00D4776A"/>
    <w:rsid w:val="00DD0CCF"/>
    <w:rsid w:val="00DF2AF1"/>
    <w:rsid w:val="00DF488C"/>
    <w:rsid w:val="00DF6DBA"/>
    <w:rsid w:val="00DF71DF"/>
    <w:rsid w:val="00E05144"/>
    <w:rsid w:val="00E50CD1"/>
    <w:rsid w:val="00E53A8E"/>
    <w:rsid w:val="00E56F64"/>
    <w:rsid w:val="00E6683D"/>
    <w:rsid w:val="00E72F73"/>
    <w:rsid w:val="00E92C2F"/>
    <w:rsid w:val="00E94A1F"/>
    <w:rsid w:val="00E96A35"/>
    <w:rsid w:val="00EC36D0"/>
    <w:rsid w:val="00F2610F"/>
    <w:rsid w:val="00F43187"/>
    <w:rsid w:val="00F50B2F"/>
    <w:rsid w:val="00F8625F"/>
    <w:rsid w:val="00F87776"/>
    <w:rsid w:val="00F9150E"/>
    <w:rsid w:val="00FA676A"/>
    <w:rsid w:val="00FC6728"/>
    <w:rsid w:val="00FC6748"/>
    <w:rsid w:val="00FD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7852CB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852CB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7852CB"/>
    <w:pPr>
      <w:widowControl/>
      <w:suppressAutoHyphens w:val="0"/>
      <w:autoSpaceDN/>
      <w:ind w:right="-284"/>
      <w:textAlignment w:val="auto"/>
    </w:pPr>
    <w:rPr>
      <w:rFonts w:ascii="Arial" w:eastAsia="Times New Roman" w:hAnsi="Arial" w:cs="Times New Roman"/>
      <w:kern w:val="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852CB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uiPriority w:val="99"/>
    <w:unhideWhenUsed/>
    <w:rsid w:val="00AB692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579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07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7A4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7852CB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852CB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7852CB"/>
    <w:pPr>
      <w:widowControl/>
      <w:suppressAutoHyphens w:val="0"/>
      <w:autoSpaceDN/>
      <w:ind w:right="-284"/>
      <w:textAlignment w:val="auto"/>
    </w:pPr>
    <w:rPr>
      <w:rFonts w:ascii="Arial" w:eastAsia="Times New Roman" w:hAnsi="Arial" w:cs="Times New Roman"/>
      <w:kern w:val="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852CB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uiPriority w:val="99"/>
    <w:unhideWhenUsed/>
    <w:rsid w:val="00AB692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579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07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7A4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obal.agfahealthcare.com/main/miscellaneous/interoperability/dicom_connectivity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Tserwismed.pl@agfa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2752</Words>
  <Characters>16515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2023-08-29T06:55:00Z</cp:lastPrinted>
  <dcterms:created xsi:type="dcterms:W3CDTF">2023-08-29T06:42:00Z</dcterms:created>
  <dcterms:modified xsi:type="dcterms:W3CDTF">2023-08-29T06:55:00Z</dcterms:modified>
</cp:coreProperties>
</file>