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C25AE" w14:textId="77777777" w:rsidR="00C111DE" w:rsidRDefault="00C111DE" w:rsidP="00C111DE">
      <w:pPr>
        <w:pStyle w:val="Nagwek"/>
        <w:tabs>
          <w:tab w:val="left" w:pos="708"/>
        </w:tabs>
        <w:jc w:val="right"/>
        <w:rPr>
          <w:b/>
          <w:bCs/>
          <w:noProof w:val="0"/>
          <w:sz w:val="24"/>
          <w:szCs w:val="24"/>
        </w:rPr>
      </w:pPr>
      <w:r>
        <w:rPr>
          <w:b/>
          <w:bCs/>
          <w:sz w:val="24"/>
          <w:szCs w:val="24"/>
        </w:rPr>
        <w:t>Znak sprawy: KA-2/075/2023</w:t>
      </w:r>
    </w:p>
    <w:p w14:paraId="1DDE53B6" w14:textId="72BE74FF" w:rsidR="00C111DE" w:rsidRDefault="00C111DE" w:rsidP="00C111DE">
      <w:pPr>
        <w:pStyle w:val="Nagwek4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 xml:space="preserve">Załącznik nr </w:t>
      </w:r>
      <w:r w:rsidR="00FD298F">
        <w:rPr>
          <w:b/>
          <w:bCs/>
          <w:i w:val="0"/>
          <w:szCs w:val="24"/>
        </w:rPr>
        <w:t>1</w:t>
      </w:r>
      <w:r>
        <w:rPr>
          <w:b/>
          <w:bCs/>
          <w:i w:val="0"/>
          <w:szCs w:val="24"/>
        </w:rPr>
        <w:t xml:space="preserve"> do SWZ</w:t>
      </w:r>
    </w:p>
    <w:p w14:paraId="6657F9DC" w14:textId="67F4975F" w:rsidR="00FD298F" w:rsidRDefault="00FD298F" w:rsidP="00FD298F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14:paraId="2D5FF493" w14:textId="553675CE" w:rsidR="00B635D5" w:rsidRDefault="00B635D5" w:rsidP="00FD298F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5247D7" w14:textId="5B88C4A9" w:rsidR="00B635D5" w:rsidRDefault="00B635D5" w:rsidP="00B3206F">
      <w:pPr>
        <w:pStyle w:val="Zwykytekst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nr 1</w:t>
      </w:r>
    </w:p>
    <w:p w14:paraId="6B7B6DDA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Interferometr wieloosiowy do pomiaru błędów geometrycznych współrzędnościowych maszyn pomiarowych i obrabiarek sterowanych numerycznie</w:t>
      </w:r>
    </w:p>
    <w:p w14:paraId="793243CC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</w:rPr>
      </w:pPr>
    </w:p>
    <w:p w14:paraId="185FCFD7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Laser, w oparciu o który zbudowany jest system pomiarowy, musi być stabilizowany i mieć certyfikowaną długość fali wyznaczoną z niepewnością nie gorszą niż 0,5*10</w:t>
      </w:r>
      <w:r>
        <w:rPr>
          <w:rFonts w:ascii="Arial" w:hAnsi="Arial" w:cs="Arial"/>
          <w:i/>
          <w:vertAlign w:val="superscript"/>
        </w:rPr>
        <w:t>-8</w:t>
      </w:r>
      <w:r>
        <w:rPr>
          <w:rFonts w:ascii="Arial" w:hAnsi="Arial" w:cs="Arial"/>
          <w:i/>
        </w:rPr>
        <w:t>.</w:t>
      </w:r>
    </w:p>
    <w:p w14:paraId="2EB51FC8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759109BB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System laserowy musi pozwalać na równoczesny pomiar wszystkich 3 błędów translacyjnych i co najmniej 2 rotacyjnych badanej osi, umożliwiając:</w:t>
      </w:r>
    </w:p>
    <w:p w14:paraId="582F2F1D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Pomiar liniowy w zakresie 4 m z niepewnością względną 0,5*10</w:t>
      </w:r>
      <w:r>
        <w:rPr>
          <w:rFonts w:ascii="Arial" w:hAnsi="Arial" w:cs="Arial"/>
          <w:i/>
          <w:vertAlign w:val="superscript"/>
        </w:rPr>
        <w:t>-6</w:t>
      </w:r>
      <w:r>
        <w:rPr>
          <w:rFonts w:ascii="Arial" w:hAnsi="Arial" w:cs="Arial"/>
          <w:i/>
        </w:rPr>
        <w:t xml:space="preserve"> (0,5 </w:t>
      </w:r>
      <w:r>
        <w:rPr>
          <w:rFonts w:ascii="Symbol" w:eastAsia="Symbol" w:hAnsi="Symbol" w:cs="Symbol"/>
          <w:i/>
        </w:rPr>
        <w:t></w:t>
      </w:r>
      <w:r>
        <w:rPr>
          <w:rFonts w:ascii="Arial" w:hAnsi="Arial" w:cs="Arial"/>
          <w:i/>
        </w:rPr>
        <w:t>m/m)</w:t>
      </w:r>
    </w:p>
    <w:p w14:paraId="252F3FD5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Pomiar prostoliniowości w zakresie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0,2 mm z niepewnością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(2 </w:t>
      </w:r>
      <w:r>
        <w:rPr>
          <w:rFonts w:ascii="Symbol" w:eastAsia="Symbol" w:hAnsi="Symbol" w:cs="Symbol"/>
          <w:i/>
          <w:iCs/>
        </w:rPr>
        <w:t></w:t>
      </w:r>
      <w:r>
        <w:rPr>
          <w:rFonts w:ascii="Arial" w:hAnsi="Arial" w:cs="Arial"/>
          <w:i/>
          <w:iCs/>
        </w:rPr>
        <w:t>m + 0,01 zmierzonej odchyłki) albo 0,1% zakresu mierzonej wartości</w:t>
      </w:r>
    </w:p>
    <w:p w14:paraId="20B08F1F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Pomiar kątów pochylenia (tzw. pitch*) i skręcenia (yaw*) w zakresie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400 sekund kątowych z niepewnością ±(0,6 sekund kątowych + 0,05 sekund kątowych/m)</w:t>
      </w:r>
    </w:p>
    <w:p w14:paraId="306F4957" w14:textId="77777777" w:rsidR="00DB6D7A" w:rsidRDefault="00DB6D7A" w:rsidP="00DB6D7A">
      <w:pPr>
        <w:pStyle w:val="Akapitzlist"/>
        <w:numPr>
          <w:ilvl w:val="0"/>
          <w:numId w:val="12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Pomiar kąta kołysania w osi poziomej (tzw. roll*) w zakresie </w:t>
      </w:r>
      <w:r>
        <w:rPr>
          <w:rFonts w:ascii="Symbol" w:eastAsia="Symbol" w:hAnsi="Symbol" w:cs="Symbol"/>
          <w:i/>
          <w:iCs/>
        </w:rPr>
        <w:t></w:t>
      </w:r>
      <w:r>
        <w:rPr>
          <w:rFonts w:ascii="Arial" w:hAnsi="Arial" w:cs="Arial"/>
          <w:i/>
          <w:iCs/>
        </w:rPr>
        <w:t xml:space="preserve">400 sekund kątowych z niepewnością ± 1,5 sekundy kątowej </w:t>
      </w:r>
    </w:p>
    <w:p w14:paraId="385D6779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Pomiar równoległości z niepewnością ±(1,0 sekund kątowych + 0,2 sekund kątowych/m + 0,033 wskazania)</w:t>
      </w:r>
    </w:p>
    <w:p w14:paraId="725750C4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Pomiar prostopadłości ±(1,0 sekund kątowych + 0,2 sekund kątowych/m + 0,033 wskazania)</w:t>
      </w:r>
    </w:p>
    <w:p w14:paraId="1AC257CE" w14:textId="77777777" w:rsidR="00DB6D7A" w:rsidRDefault="00DB6D7A" w:rsidP="00DB6D7A">
      <w:pPr>
        <w:pStyle w:val="Akapitzlist"/>
        <w:numPr>
          <w:ilvl w:val="0"/>
          <w:numId w:val="13"/>
        </w:numPr>
        <w:spacing w:after="0" w:line="240" w:lineRule="auto"/>
        <w:ind w:left="426" w:hanging="357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Elementy pomiarowe sytemu mocowane na pinoli maszyny o masie nie wpływającej na dokładność pomiarów. </w:t>
      </w:r>
    </w:p>
    <w:p w14:paraId="2CAF4331" w14:textId="77777777" w:rsidR="00DB6D7A" w:rsidRDefault="00DB6D7A" w:rsidP="00DB6D7A">
      <w:pPr>
        <w:pStyle w:val="Akapitzlist"/>
        <w:ind w:left="426"/>
        <w:jc w:val="both"/>
        <w:rPr>
          <w:rFonts w:ascii="Arial" w:hAnsi="Arial" w:cs="Arial"/>
          <w:i/>
        </w:rPr>
      </w:pPr>
    </w:p>
    <w:p w14:paraId="5AB181F8" w14:textId="77777777" w:rsidR="00DB6D7A" w:rsidRDefault="00DB6D7A" w:rsidP="00DB6D7A">
      <w:pPr>
        <w:pStyle w:val="Akapitzlist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Jeden z błędów rotacyjnych – ten ewentualnie nie mierzony systemem laserowym – może być mierzony za pomocą poziomicy cyfrowej</w:t>
      </w:r>
      <w:r>
        <w:rPr>
          <w:rStyle w:val="Odwoaniedokomentarza"/>
        </w:rPr>
        <w:t>.</w:t>
      </w:r>
      <w:r>
        <w:rPr>
          <w:rFonts w:ascii="Arial" w:hAnsi="Arial" w:cs="Arial"/>
          <w:i/>
          <w:iCs/>
        </w:rPr>
        <w:t xml:space="preserve"> Poziomica cyfrowa powinna stanowić część oferty.</w:t>
      </w:r>
    </w:p>
    <w:p w14:paraId="66D3F8C2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System musi zapewniać kompensację/korekcję cyfrową wpływu warunków otoczenia z następującymi niepewnościami dla poszczególnych czujników (nie gorszymi niż podane):</w:t>
      </w:r>
    </w:p>
    <w:p w14:paraId="6CFB195E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Temperatury powietrza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 xml:space="preserve">0,2 </w:t>
      </w:r>
      <w:r>
        <w:rPr>
          <w:rFonts w:ascii="Arial" w:hAnsi="Arial" w:cs="Arial"/>
          <w:i/>
          <w:vertAlign w:val="superscript"/>
        </w:rPr>
        <w:t>o</w:t>
      </w:r>
      <w:r>
        <w:rPr>
          <w:rFonts w:ascii="Arial" w:hAnsi="Arial" w:cs="Arial"/>
          <w:i/>
        </w:rPr>
        <w:t>C</w:t>
      </w:r>
    </w:p>
    <w:p w14:paraId="780924C1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Ciśnienia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140,0 Pa</w:t>
      </w:r>
    </w:p>
    <w:p w14:paraId="11D3F8D3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- Wilgotności względnej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5%</w:t>
      </w:r>
    </w:p>
    <w:p w14:paraId="0BFD821C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</w:rPr>
        <w:t xml:space="preserve">- Temperatury materiału </w:t>
      </w:r>
      <w:r>
        <w:rPr>
          <w:rFonts w:ascii="Symbol" w:eastAsia="Symbol" w:hAnsi="Symbol" w:cs="Symbol"/>
          <w:i/>
        </w:rPr>
        <w:t></w:t>
      </w:r>
      <w:r>
        <w:rPr>
          <w:rFonts w:ascii="Arial" w:hAnsi="Arial" w:cs="Arial"/>
          <w:i/>
        </w:rPr>
        <w:t>0,1</w:t>
      </w:r>
      <w:r>
        <w:rPr>
          <w:rFonts w:ascii="Arial" w:hAnsi="Arial" w:cs="Arial"/>
          <w:i/>
          <w:vertAlign w:val="superscript"/>
        </w:rPr>
        <w:t>o</w:t>
      </w:r>
      <w:r>
        <w:rPr>
          <w:rFonts w:ascii="Arial" w:hAnsi="Arial" w:cs="Arial"/>
          <w:i/>
        </w:rPr>
        <w:t>C</w:t>
      </w:r>
    </w:p>
    <w:p w14:paraId="17751C47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02CA9ACD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* Wyjaśnienie błędów rotacyjnych</w:t>
      </w:r>
    </w:p>
    <w:p w14:paraId="31A15722" w14:textId="5838C67F" w:rsidR="00DB6D7A" w:rsidRDefault="00DB6D7A" w:rsidP="00DB6D7A">
      <w:pPr>
        <w:ind w:left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lastRenderedPageBreak/>
        <w:drawing>
          <wp:inline distT="0" distB="0" distL="0" distR="0" wp14:anchorId="32AB2A1D" wp14:editId="7A8EED76">
            <wp:extent cx="1590675" cy="1638300"/>
            <wp:effectExtent l="0" t="0" r="9525" b="0"/>
            <wp:docPr id="3" name="Obraz 3" descr="Download scientific diagram: The yaw, pitch, and roll angles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Download scientific diagram: The yaw, pitch, and roll angles i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07073" w14:textId="6A31B053" w:rsidR="00BE4C41" w:rsidRPr="0003779B" w:rsidRDefault="00BE4C41" w:rsidP="00127479">
      <w:pPr>
        <w:spacing w:line="360" w:lineRule="auto"/>
        <w:ind w:left="426"/>
        <w:jc w:val="both"/>
        <w:rPr>
          <w:rFonts w:ascii="Arial" w:hAnsi="Arial" w:cs="Arial"/>
          <w:b/>
          <w:iCs/>
          <w:u w:val="single"/>
        </w:rPr>
      </w:pPr>
      <w:r w:rsidRPr="0003779B">
        <w:rPr>
          <w:rFonts w:ascii="Arial" w:hAnsi="Arial" w:cs="Arial"/>
          <w:b/>
          <w:iCs/>
          <w:u w:val="single"/>
        </w:rPr>
        <w:t>Inne wymagania</w:t>
      </w:r>
      <w:r>
        <w:rPr>
          <w:rFonts w:ascii="Arial" w:hAnsi="Arial" w:cs="Arial"/>
          <w:b/>
          <w:iCs/>
          <w:u w:val="single"/>
        </w:rPr>
        <w:t>:</w:t>
      </w:r>
    </w:p>
    <w:p w14:paraId="51E6E0E4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urządzenia fabrycznie nowe,</w:t>
      </w:r>
    </w:p>
    <w:p w14:paraId="214E60FF" w14:textId="0F464BFA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kurs obsługi w zakresie eksploatacji sprzętu i korzystania z jego funkcji i oprogramowania przeprowadzany w języku polskim – min. 2 dni roboczych, </w:t>
      </w:r>
    </w:p>
    <w:p w14:paraId="56EBEC21" w14:textId="77777777" w:rsidR="00BE4C41" w:rsidRP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dokumentacja w języku polskim lub angielskim pozwalająca na samodzielną obsługę urządzeń (m.in. szczegółowy schemat urządzenia, dokumentacja elektryczna urządzenia, zasady użytkowania (warunki bezpiecznego użytkowania), wykonywania pomiarów, wymiany </w:t>
      </w:r>
      <w:r w:rsidRPr="00BE4C41">
        <w:rPr>
          <w:rFonts w:ascii="Arial" w:hAnsi="Arial" w:cs="Arial"/>
          <w:i/>
          <w:iCs/>
        </w:rPr>
        <w:t>podstawowych elementów, postępowania w przypadku błędów, awarii),</w:t>
      </w:r>
    </w:p>
    <w:p w14:paraId="33CE917E" w14:textId="16DD77E9" w:rsidR="00BE4C41" w:rsidRP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 w:rsidRPr="00BE4C41">
        <w:rPr>
          <w:rFonts w:ascii="Arial" w:hAnsi="Arial" w:cs="Arial"/>
          <w:i/>
          <w:iCs/>
        </w:rPr>
        <w:t>- udzielana gwarancja musi być gwarancją producenta urządzeń przez cały okres jej obowiązywania, minimalny okres gwarancji : 24 miesiące</w:t>
      </w:r>
      <w:r w:rsidRPr="00BE4C41">
        <w:rPr>
          <w:rFonts w:ascii="Arial" w:hAnsi="Arial" w:cs="Arial"/>
          <w:i/>
          <w:iCs/>
        </w:rPr>
        <w:t>,</w:t>
      </w:r>
    </w:p>
    <w:p w14:paraId="16B07102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nieodpłatny serwis gwarancyjny w okresie gwarancji, </w:t>
      </w:r>
    </w:p>
    <w:p w14:paraId="09EC123A" w14:textId="4BBFFE3A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nieodpłatna aktualizacja oprogramowania w okresie gwarancji</w:t>
      </w:r>
      <w:r>
        <w:rPr>
          <w:rFonts w:ascii="Arial" w:hAnsi="Arial" w:cs="Arial"/>
          <w:i/>
          <w:iCs/>
        </w:rPr>
        <w:t>,</w:t>
      </w:r>
    </w:p>
    <w:p w14:paraId="4083ECE6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nieodpłatny serwis gwarancyjny musi być realizowany przez producenta lub autoryzowanego partnera serwisowego producenta oferowanego urządzenia,</w:t>
      </w:r>
    </w:p>
    <w:p w14:paraId="20240561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 zapewnienie płatnego serwisu producenta lub autoryzowanego partnera serwisowego producenta oferowanego urządzenia/oferowanych urządzeń przez minimum 10 lat po upływie gwarancji, </w:t>
      </w:r>
    </w:p>
    <w:p w14:paraId="20EF1B34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i/>
          <w:iCs/>
        </w:rPr>
        <w:t>- urządzenia będące przedmiotem tego zamówienia będą wykorzystywane zarówno do badań naukowych jak i działalności komercyjnej.</w:t>
      </w:r>
    </w:p>
    <w:p w14:paraId="33E53E05" w14:textId="77777777" w:rsidR="00774F49" w:rsidRDefault="00774F49" w:rsidP="00DB6D7A">
      <w:pPr>
        <w:spacing w:line="360" w:lineRule="auto"/>
        <w:ind w:left="426"/>
        <w:rPr>
          <w:rFonts w:ascii="Arial" w:eastAsia="Arial" w:hAnsi="Arial" w:cs="Arial"/>
          <w:b/>
          <w:bCs/>
          <w:color w:val="333333"/>
        </w:rPr>
      </w:pPr>
    </w:p>
    <w:p w14:paraId="159870B9" w14:textId="5B0397D9" w:rsidR="00DB6D7A" w:rsidRDefault="00145A0B" w:rsidP="00DB6D7A">
      <w:pPr>
        <w:spacing w:line="360" w:lineRule="auto"/>
        <w:ind w:left="426"/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Zadanie nr 2</w:t>
      </w:r>
    </w:p>
    <w:p w14:paraId="14292A9F" w14:textId="77777777" w:rsidR="00DB6D7A" w:rsidRDefault="00DB6D7A" w:rsidP="00DB6D7A">
      <w:pPr>
        <w:spacing w:line="360" w:lineRule="auto"/>
        <w:ind w:left="426"/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Laser stabilizowany nr 1</w:t>
      </w:r>
    </w:p>
    <w:p w14:paraId="0A54DF32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Laser stabilizowany wraz z zasilaczem, spełniający następujące wymagania:</w:t>
      </w:r>
    </w:p>
    <w:p w14:paraId="750334F0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>Długość fali światła: około 633 nm</w:t>
      </w:r>
    </w:p>
    <w:p w14:paraId="1712C8BC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Stabilizacja: minimum 10</w:t>
      </w:r>
      <w:r>
        <w:rPr>
          <w:rFonts w:ascii="Arial" w:hAnsi="Arial" w:cs="Arial"/>
          <w:i/>
          <w:vertAlign w:val="superscript"/>
        </w:rPr>
        <w:t>-8</w:t>
      </w:r>
      <w:r>
        <w:rPr>
          <w:rFonts w:ascii="Arial" w:hAnsi="Arial" w:cs="Arial"/>
          <w:i/>
        </w:rPr>
        <w:t xml:space="preserve"> (±3 MHz)</w:t>
      </w:r>
    </w:p>
    <w:p w14:paraId="46AB9D5A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Moc wiązki przy stabilizacji: co najmniej 1,2 mW</w:t>
      </w:r>
    </w:p>
    <w:p w14:paraId="40C0635B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Moc wiązki bez stabilizacji: od 1,2 mW do 2,5 mW</w:t>
      </w:r>
    </w:p>
    <w:p w14:paraId="2FB075D9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Dryft kątowy w czasie nagrzewania: nie większy niż 0,2 mrad</w:t>
      </w:r>
    </w:p>
    <w:p w14:paraId="1FA5CCDE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Dryft kątowy długoterminowy: nie większy niż 0,02 mrad</w:t>
      </w:r>
    </w:p>
    <w:p w14:paraId="36B11B9E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Polaryzacja liniowa: nie gorsza niż 1000:1</w:t>
      </w:r>
    </w:p>
    <w:p w14:paraId="437D545D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Czas stabilizacji w temperaturze otoczenia ok. 25 °C: do 20 minut </w:t>
      </w:r>
    </w:p>
    <w:p w14:paraId="3A1A5711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Praca i stabilizacja w zakresie temperatur (wymaganie minimum): 15 – 30 °C</w:t>
      </w:r>
    </w:p>
    <w:p w14:paraId="1F8AF481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Zasilanie: prądem przemiennym z sieci energetycznej, o napięciu 230 V i częstotliwości 50 Hz</w:t>
      </w:r>
    </w:p>
    <w:p w14:paraId="30D2BDB9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Przewidywany czas życia: co najmniej 25 000 h</w:t>
      </w:r>
    </w:p>
    <w:p w14:paraId="1FC53947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modowość TEM00: co najmniej 99%</w:t>
      </w:r>
    </w:p>
    <w:p w14:paraId="6C330ED0" w14:textId="77777777" w:rsidR="00DB6D7A" w:rsidRDefault="00DB6D7A" w:rsidP="00DB6D7A">
      <w:pPr>
        <w:ind w:left="426"/>
        <w:contextualSpacing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Szum (30 Hz do 10 MHz): do 1% rms</w:t>
      </w:r>
    </w:p>
    <w:p w14:paraId="6D261F39" w14:textId="77777777" w:rsidR="00BE4C41" w:rsidRDefault="00BE4C41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781B7ACE" w14:textId="3ECAD666" w:rsidR="00BE4C41" w:rsidRPr="0003779B" w:rsidRDefault="00BE4C41" w:rsidP="00BE4C41">
      <w:pPr>
        <w:spacing w:line="360" w:lineRule="auto"/>
        <w:ind w:left="426"/>
        <w:jc w:val="both"/>
        <w:rPr>
          <w:rFonts w:ascii="Arial" w:hAnsi="Arial" w:cs="Arial"/>
          <w:b/>
          <w:iCs/>
          <w:u w:val="single"/>
        </w:rPr>
      </w:pPr>
      <w:r w:rsidRPr="0003779B">
        <w:rPr>
          <w:rFonts w:ascii="Arial" w:hAnsi="Arial" w:cs="Arial"/>
          <w:b/>
          <w:iCs/>
          <w:u w:val="single"/>
        </w:rPr>
        <w:t>Inne wymagania</w:t>
      </w:r>
      <w:r w:rsidRPr="00BE4C41">
        <w:rPr>
          <w:rFonts w:ascii="Arial" w:hAnsi="Arial" w:cs="Arial"/>
          <w:b/>
          <w:iCs/>
          <w:u w:val="single"/>
        </w:rPr>
        <w:t>:</w:t>
      </w:r>
    </w:p>
    <w:p w14:paraId="51431AB5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urządzenia fabrycznie nowe,</w:t>
      </w:r>
    </w:p>
    <w:p w14:paraId="294C0C2E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dokumentacja w języku polskim lub angielskim pozwalająca na samodzielną obsługę urządzeń (m.in. szczegółowy schemat urządzenia, dokumentacja elektryczna urządzenia, zasady użytkowania (warunki bezpiecznego użytkowania), wykonywania pomiarów, wymiany podstawowych elementów, postępowania w przypadku błędów, awarii),</w:t>
      </w:r>
    </w:p>
    <w:p w14:paraId="657C0E42" w14:textId="5A5A0FDA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udzielana gwarancja musi być gwarancją producenta urządzeń przez cały okres jej obowiąz</w:t>
      </w:r>
      <w:r w:rsidRPr="00BE4C41">
        <w:rPr>
          <w:rFonts w:ascii="Arial" w:hAnsi="Arial" w:cs="Arial"/>
          <w:i/>
          <w:iCs/>
        </w:rPr>
        <w:t>ywania, minimalny okres gwarancji : 24 miesiące</w:t>
      </w:r>
      <w:r>
        <w:rPr>
          <w:rFonts w:ascii="Arial" w:hAnsi="Arial" w:cs="Arial"/>
          <w:i/>
          <w:iCs/>
        </w:rPr>
        <w:t>,</w:t>
      </w:r>
    </w:p>
    <w:p w14:paraId="633BFA1A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nieodpłatny serwis gwarancyjny w okresie gwarancji, </w:t>
      </w:r>
    </w:p>
    <w:p w14:paraId="27AB871A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nieodpłatny serwis gwarancyjny musi być realizowany przez producenta lub autoryzowanego partnera serwisowego producenta oferowanego urządzenia,</w:t>
      </w:r>
    </w:p>
    <w:p w14:paraId="7A6ABE4B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 zapewnienie płatnego serwisu producenta lub autoryzowanego partnera serwisowego producenta oferowanego urządzenia/oferowanych urządzeń przez minimum 10 lat po upływie gwarancji, </w:t>
      </w:r>
    </w:p>
    <w:p w14:paraId="6C1338E2" w14:textId="77777777" w:rsidR="00BE4C41" w:rsidRDefault="00BE4C41" w:rsidP="00127479">
      <w:pPr>
        <w:spacing w:line="36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i/>
          <w:iCs/>
        </w:rPr>
        <w:t>- urządzenia będące przedmiotem tego zamówienia będą wykorzystywane zarówno do badań naukowych jak i działalności komercyjnej.</w:t>
      </w:r>
    </w:p>
    <w:p w14:paraId="1BF744EA" w14:textId="77777777" w:rsidR="00BE4C41" w:rsidRDefault="00BE4C41" w:rsidP="00DB6D7A">
      <w:pPr>
        <w:ind w:left="426"/>
        <w:contextualSpacing/>
        <w:jc w:val="both"/>
        <w:rPr>
          <w:rFonts w:ascii="Arial" w:hAnsi="Arial" w:cs="Arial"/>
          <w:i/>
        </w:rPr>
      </w:pPr>
    </w:p>
    <w:p w14:paraId="7DCC4056" w14:textId="77777777" w:rsidR="00DB6D7A" w:rsidRDefault="00DB6D7A" w:rsidP="00DB6D7A">
      <w:pPr>
        <w:ind w:left="426"/>
        <w:rPr>
          <w:rFonts w:ascii="Arial" w:hAnsi="Arial" w:cs="Arial"/>
          <w:b/>
          <w:bCs/>
        </w:rPr>
      </w:pPr>
    </w:p>
    <w:p w14:paraId="6B8DB286" w14:textId="77777777" w:rsidR="00774F49" w:rsidRDefault="00774F49" w:rsidP="00DB6D7A">
      <w:pPr>
        <w:ind w:left="4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Zadanie nr 3</w:t>
      </w:r>
    </w:p>
    <w:p w14:paraId="1FCD3056" w14:textId="6149E972" w:rsidR="00DB6D7A" w:rsidRDefault="00DB6D7A" w:rsidP="00DB6D7A">
      <w:pPr>
        <w:ind w:left="4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Laser stabilizowany nr 2</w:t>
      </w:r>
    </w:p>
    <w:p w14:paraId="1DC407EB" w14:textId="77777777" w:rsidR="00DB6D7A" w:rsidRDefault="00DB6D7A" w:rsidP="00DB6D7A">
      <w:pPr>
        <w:ind w:left="426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 xml:space="preserve">Laser stabilizowany, helowo-neonowy, wraz z zasilaczem, o następujących parametrach: </w:t>
      </w:r>
      <w:r>
        <w:rPr>
          <w:rFonts w:ascii="Arial" w:hAnsi="Arial" w:cs="Arial"/>
          <w:i/>
        </w:rPr>
        <w:br/>
        <w:t>- Długość fali światła: około 633 nm</w:t>
      </w:r>
      <w:r>
        <w:rPr>
          <w:rFonts w:ascii="Arial" w:hAnsi="Arial" w:cs="Arial"/>
          <w:i/>
        </w:rPr>
        <w:br/>
        <w:t>- Moc: co najmniej 1,2 mW</w:t>
      </w:r>
      <w:r>
        <w:rPr>
          <w:rFonts w:ascii="Arial" w:hAnsi="Arial" w:cs="Arial"/>
          <w:i/>
        </w:rPr>
        <w:br/>
        <w:t>- Jeden mod wzdłużny o polaryzacji liniowej</w:t>
      </w:r>
      <w:r>
        <w:rPr>
          <w:rFonts w:ascii="Arial" w:hAnsi="Arial" w:cs="Arial"/>
          <w:i/>
        </w:rPr>
        <w:br/>
        <w:t>- Dwa tryby pracy: stabilizacja długości fali światła i stabilizacja amplitudy</w:t>
      </w:r>
      <w:r>
        <w:rPr>
          <w:rFonts w:ascii="Arial" w:hAnsi="Arial" w:cs="Arial"/>
          <w:i/>
        </w:rPr>
        <w:br/>
        <w:t>- Stabilność długości fali światła w trybie stabilizacji długości fali światła: maksimum ±5*10</w:t>
      </w:r>
      <w:r>
        <w:rPr>
          <w:rFonts w:ascii="Arial" w:hAnsi="Arial" w:cs="Arial"/>
          <w:i/>
          <w:vertAlign w:val="superscript"/>
        </w:rPr>
        <w:t>-9</w:t>
      </w:r>
      <w:r>
        <w:rPr>
          <w:rFonts w:ascii="Arial" w:hAnsi="Arial" w:cs="Arial"/>
          <w:i/>
        </w:rPr>
        <w:t xml:space="preserve"> na 24 godziny, maksimum ±2*10</w:t>
      </w:r>
      <w:r>
        <w:rPr>
          <w:rFonts w:ascii="Arial" w:hAnsi="Arial" w:cs="Arial"/>
          <w:i/>
          <w:vertAlign w:val="superscript"/>
        </w:rPr>
        <w:t>-9</w:t>
      </w:r>
      <w:r>
        <w:rPr>
          <w:rFonts w:ascii="Arial" w:hAnsi="Arial" w:cs="Arial"/>
          <w:i/>
        </w:rPr>
        <w:t xml:space="preserve"> na godzinę i maksimum ±1*10</w:t>
      </w:r>
      <w:r>
        <w:rPr>
          <w:rFonts w:ascii="Arial" w:hAnsi="Arial" w:cs="Arial"/>
          <w:i/>
          <w:vertAlign w:val="superscript"/>
        </w:rPr>
        <w:t>-9</w:t>
      </w:r>
      <w:r>
        <w:rPr>
          <w:rFonts w:ascii="Arial" w:hAnsi="Arial" w:cs="Arial"/>
          <w:i/>
        </w:rPr>
        <w:t xml:space="preserve"> na minutę</w:t>
      </w:r>
      <w:r>
        <w:rPr>
          <w:rFonts w:ascii="Arial" w:hAnsi="Arial" w:cs="Arial"/>
          <w:i/>
        </w:rPr>
        <w:br/>
        <w:t>- Stabilność amplitudy w trybie stabilizacji długości fali światła: maksimum 5%</w:t>
      </w:r>
      <w:r>
        <w:rPr>
          <w:rFonts w:ascii="Arial" w:hAnsi="Arial" w:cs="Arial"/>
          <w:i/>
        </w:rPr>
        <w:br/>
        <w:t>- Stabilność amplitudy w trybie stabilizacji amplitudy: maksimum 0,3% na 24 godziny i maksimum 0,2% na minutę</w:t>
      </w:r>
      <w:r>
        <w:rPr>
          <w:rFonts w:ascii="Arial" w:hAnsi="Arial" w:cs="Arial"/>
          <w:i/>
        </w:rPr>
        <w:br/>
        <w:t>- Czas nagrzewania się lasera od włączenia do osiągnięcia specyfikowanych parametrów: do 40 minut</w:t>
      </w:r>
      <w:r>
        <w:rPr>
          <w:rFonts w:ascii="Arial" w:hAnsi="Arial" w:cs="Arial"/>
          <w:i/>
        </w:rPr>
        <w:br/>
        <w:t>- Zakres temperatury pracy co najmniej od +15 °C do +30 stopni °C</w:t>
      </w:r>
    </w:p>
    <w:p w14:paraId="04709073" w14:textId="77777777" w:rsidR="00DB6D7A" w:rsidRPr="0003779B" w:rsidRDefault="00DB6D7A" w:rsidP="00DB6D7A">
      <w:pPr>
        <w:ind w:left="426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</w:rPr>
        <w:t>- Czas pracy dla modelu: minimum 30 000 godzin</w:t>
      </w:r>
      <w:r>
        <w:rPr>
          <w:rFonts w:ascii="Arial" w:hAnsi="Arial" w:cs="Arial"/>
          <w:i/>
        </w:rPr>
        <w:br/>
        <w:t>- Zasilanie prądem przemiennym z sieci energetycznej, o napięciu 230 V i częstotliwości 50 Hz</w:t>
      </w:r>
      <w:r>
        <w:rPr>
          <w:rFonts w:ascii="Arial" w:hAnsi="Arial" w:cs="Arial"/>
          <w:i/>
        </w:rPr>
        <w:br/>
      </w:r>
    </w:p>
    <w:p w14:paraId="63431071" w14:textId="77777777" w:rsidR="00127479" w:rsidRPr="0003779B" w:rsidRDefault="00127479" w:rsidP="00127479">
      <w:pPr>
        <w:spacing w:line="360" w:lineRule="auto"/>
        <w:ind w:left="426"/>
        <w:jc w:val="both"/>
        <w:rPr>
          <w:rFonts w:ascii="Arial" w:hAnsi="Arial" w:cs="Arial"/>
          <w:b/>
          <w:iCs/>
          <w:u w:val="single"/>
        </w:rPr>
      </w:pPr>
      <w:r w:rsidRPr="0003779B">
        <w:rPr>
          <w:rFonts w:ascii="Arial" w:hAnsi="Arial" w:cs="Arial"/>
          <w:b/>
          <w:iCs/>
          <w:u w:val="single"/>
        </w:rPr>
        <w:t>Inne wymagania</w:t>
      </w:r>
      <w:r w:rsidRPr="00BE4C41">
        <w:rPr>
          <w:rFonts w:ascii="Arial" w:hAnsi="Arial" w:cs="Arial"/>
          <w:b/>
          <w:iCs/>
          <w:u w:val="single"/>
        </w:rPr>
        <w:t>:</w:t>
      </w:r>
    </w:p>
    <w:p w14:paraId="1EDABB49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urządzenia fabrycznie nowe,</w:t>
      </w:r>
    </w:p>
    <w:p w14:paraId="484F9924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dokumentacja w języku polskim lub angielskim pozwalająca na samodzielną obsługę urządzeń (m.in. szczegółowy schemat urządzenia, dokumentacja elektryczna urządzenia, zasady użytkowania (warunki bezpiecznego użytkowania), wykonywania pomiarów, wymiany podstawowych elementów, postępowania w przypadku błędów, awarii),</w:t>
      </w:r>
    </w:p>
    <w:p w14:paraId="30B2C7B5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udzielana gwarancja musi być gwarancją producenta urządzeń przez cały okres jej obowiąz</w:t>
      </w:r>
      <w:r w:rsidRPr="00BE4C41">
        <w:rPr>
          <w:rFonts w:ascii="Arial" w:hAnsi="Arial" w:cs="Arial"/>
          <w:i/>
          <w:iCs/>
        </w:rPr>
        <w:t>ywania, minimalny okres gwarancji : 24 miesiące</w:t>
      </w:r>
      <w:r>
        <w:rPr>
          <w:rFonts w:ascii="Arial" w:hAnsi="Arial" w:cs="Arial"/>
          <w:i/>
          <w:iCs/>
        </w:rPr>
        <w:t>,</w:t>
      </w:r>
    </w:p>
    <w:p w14:paraId="55A4251F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nieodpłatny serwis gwarancyjny w okresie gwarancji, </w:t>
      </w:r>
    </w:p>
    <w:p w14:paraId="1454E624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- nieodpłatny serwis gwarancyjny musi być realizowany przez producenta lub autoryzowanego partnera serwisowego producenta oferowanego urządzenia,</w:t>
      </w:r>
    </w:p>
    <w:p w14:paraId="180DBD69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-  zapewnienie płatnego serwisu producenta lub autoryzowanego partnera serwisowego producenta oferowanego urządzenia/oferowanych urządzeń przez minimum 10 lat po upływie gwarancji, </w:t>
      </w:r>
    </w:p>
    <w:p w14:paraId="62281FD0" w14:textId="77777777" w:rsidR="00127479" w:rsidRDefault="00127479" w:rsidP="00193902">
      <w:pPr>
        <w:spacing w:line="36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i/>
          <w:iCs/>
        </w:rPr>
        <w:t>- urządzenia będące przedmiotem tego zamówienia będą wykorzystywane zarówno do badań naukowych jak i działalności komercyjnej.</w:t>
      </w:r>
    </w:p>
    <w:p w14:paraId="0F9B4BC8" w14:textId="77777777" w:rsidR="00FD298F" w:rsidRPr="00FD298F" w:rsidRDefault="00FD298F" w:rsidP="00FD298F">
      <w:pPr>
        <w:rPr>
          <w:lang w:eastAsia="pl-PL"/>
        </w:rPr>
      </w:pPr>
    </w:p>
    <w:sectPr w:rsidR="00FD298F" w:rsidRPr="00FD298F" w:rsidSect="00B64B2F">
      <w:headerReference w:type="default" r:id="rId9"/>
      <w:footerReference w:type="default" r:id="rId10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E5FB" w14:textId="77777777" w:rsidR="00370089" w:rsidRDefault="00370089" w:rsidP="00B64B2F">
      <w:pPr>
        <w:spacing w:after="0" w:line="240" w:lineRule="auto"/>
      </w:pPr>
      <w:r>
        <w:separator/>
      </w:r>
    </w:p>
  </w:endnote>
  <w:endnote w:type="continuationSeparator" w:id="0">
    <w:p w14:paraId="4BAC4FF2" w14:textId="77777777" w:rsidR="00370089" w:rsidRDefault="00370089" w:rsidP="00B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282E" w14:textId="78FC08BE" w:rsidR="0024182F" w:rsidRDefault="00D7276F" w:rsidP="00B64B2F">
    <w:pPr>
      <w:pStyle w:val="Stopka"/>
      <w:jc w:val="center"/>
      <w:rPr>
        <w:b/>
        <w:color w:val="1F3864" w:themeColor="accent5" w:themeShade="80"/>
        <w:sz w:val="20"/>
      </w:rPr>
    </w:pPr>
    <w:r>
      <w:rPr>
        <w:lang w:eastAsia="pl-PL"/>
      </w:rPr>
      <w:drawing>
        <wp:anchor distT="0" distB="0" distL="114300" distR="114300" simplePos="0" relativeHeight="251659264" behindDoc="0" locked="0" layoutInCell="1" allowOverlap="1" wp14:anchorId="6DA52480" wp14:editId="35B5D788">
          <wp:simplePos x="0" y="0"/>
          <wp:positionH relativeFrom="column">
            <wp:posOffset>-427355</wp:posOffset>
          </wp:positionH>
          <wp:positionV relativeFrom="paragraph">
            <wp:posOffset>-10160</wp:posOffset>
          </wp:positionV>
          <wp:extent cx="2446020" cy="944245"/>
          <wp:effectExtent l="0" t="0" r="0" b="825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3_LOGO niższa jakość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94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743DA3" w14:textId="0DE1E57C" w:rsidR="00B64B2F" w:rsidRPr="00B622A2" w:rsidRDefault="00B64B2F" w:rsidP="00B64B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Projekt </w:t>
    </w:r>
    <w:r w:rsidR="00B622A2" w:rsidRPr="00B622A2">
      <w:rPr>
        <w:b/>
        <w:color w:val="003571"/>
        <w:sz w:val="20"/>
      </w:rPr>
      <w:t>pt. „</w:t>
    </w:r>
    <w:r w:rsidR="00B35F0D">
      <w:rPr>
        <w:b/>
        <w:color w:val="003571"/>
        <w:sz w:val="20"/>
      </w:rPr>
      <w:t>NSMET Narodowa Sieć Metrologii Współrzędnościowej</w:t>
    </w:r>
    <w:r w:rsidR="00B622A2" w:rsidRPr="00B622A2">
      <w:rPr>
        <w:b/>
        <w:color w:val="003571"/>
        <w:sz w:val="20"/>
      </w:rPr>
      <w:t xml:space="preserve">”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nr </w:t>
    </w:r>
    <w:r w:rsidR="00B35F0D" w:rsidRPr="00B35F0D">
      <w:rPr>
        <w:b/>
        <w:color w:val="003571"/>
        <w:sz w:val="20"/>
      </w:rPr>
      <w:t>POIR.04.02.00-00-D012/20-00</w:t>
    </w:r>
  </w:p>
  <w:p w14:paraId="7A6D5048" w14:textId="2E2D86A3" w:rsidR="00B64B2F" w:rsidRPr="00B622A2" w:rsidRDefault="0024182F" w:rsidP="0024182F">
    <w:pPr>
      <w:pStyle w:val="Stopka"/>
      <w:jc w:val="center"/>
      <w:rPr>
        <w:b/>
        <w:color w:val="003571"/>
        <w:sz w:val="20"/>
      </w:rPr>
    </w:pPr>
    <w:r w:rsidRPr="00B622A2">
      <w:rPr>
        <w:b/>
        <w:color w:val="003571"/>
        <w:sz w:val="20"/>
      </w:rPr>
      <w:t xml:space="preserve">Biuro Projektu: Politechnika Krakowska, al. Jana Pawła II 37, </w:t>
    </w:r>
    <w:r w:rsidR="00B35F0D">
      <w:rPr>
        <w:b/>
        <w:color w:val="003571"/>
        <w:sz w:val="20"/>
      </w:rPr>
      <w:br/>
    </w:r>
    <w:r w:rsidRPr="00B622A2">
      <w:rPr>
        <w:b/>
        <w:color w:val="003571"/>
        <w:sz w:val="20"/>
      </w:rPr>
      <w:t xml:space="preserve">31-864 Kraków, tel. 12 628 </w:t>
    </w:r>
    <w:r w:rsidR="00B35F0D">
      <w:rPr>
        <w:b/>
        <w:color w:val="003571"/>
        <w:sz w:val="20"/>
      </w:rPr>
      <w:t>3230, pok. C101</w:t>
    </w:r>
    <w:r w:rsidR="00B622A2" w:rsidRPr="00B622A2">
      <w:rPr>
        <w:b/>
        <w:color w:val="003571"/>
        <w:sz w:val="20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BCCC" w14:textId="77777777" w:rsidR="00370089" w:rsidRDefault="00370089" w:rsidP="00B64B2F">
      <w:pPr>
        <w:spacing w:after="0" w:line="240" w:lineRule="auto"/>
      </w:pPr>
      <w:r>
        <w:separator/>
      </w:r>
    </w:p>
  </w:footnote>
  <w:footnote w:type="continuationSeparator" w:id="0">
    <w:p w14:paraId="121DA029" w14:textId="77777777" w:rsidR="00370089" w:rsidRDefault="00370089" w:rsidP="00B64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1214" w14:textId="39381205" w:rsidR="00B64B2F" w:rsidRDefault="00B35F0D">
    <w:pPr>
      <w:pStyle w:val="Nagwek"/>
    </w:pPr>
    <w:r>
      <w:rPr>
        <w:lang w:eastAsia="pl-PL"/>
      </w:rPr>
      <w:drawing>
        <wp:inline distT="0" distB="0" distL="0" distR="0" wp14:anchorId="289687A5" wp14:editId="20CB7AF0">
          <wp:extent cx="5760720" cy="7239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04438F" w14:textId="77777777" w:rsidR="00B64B2F" w:rsidRPr="00B64B2F" w:rsidRDefault="00B64B2F">
    <w:pPr>
      <w:pStyle w:val="Nagwek"/>
      <w:rPr>
        <w:color w:val="1F3864" w:themeColor="accent5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3EBA"/>
    <w:multiLevelType w:val="hybridMultilevel"/>
    <w:tmpl w:val="0B480BE6"/>
    <w:lvl w:ilvl="0" w:tplc="68701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E10E0"/>
    <w:multiLevelType w:val="hybridMultilevel"/>
    <w:tmpl w:val="DD6E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97A4F"/>
    <w:multiLevelType w:val="hybridMultilevel"/>
    <w:tmpl w:val="8C8EAE1E"/>
    <w:lvl w:ilvl="0" w:tplc="4C7A34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 w:val="0"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F47DA"/>
    <w:multiLevelType w:val="hybridMultilevel"/>
    <w:tmpl w:val="765E81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34B20"/>
    <w:multiLevelType w:val="hybridMultilevel"/>
    <w:tmpl w:val="B6CE931A"/>
    <w:lvl w:ilvl="0" w:tplc="612AF6C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8674BD"/>
    <w:multiLevelType w:val="hybridMultilevel"/>
    <w:tmpl w:val="862AA06C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 w16cid:durableId="14041156">
    <w:abstractNumId w:val="1"/>
  </w:num>
  <w:num w:numId="2" w16cid:durableId="1907571637">
    <w:abstractNumId w:val="4"/>
  </w:num>
  <w:num w:numId="3" w16cid:durableId="205222931">
    <w:abstractNumId w:val="2"/>
  </w:num>
  <w:num w:numId="4" w16cid:durableId="1920095193">
    <w:abstractNumId w:val="10"/>
  </w:num>
  <w:num w:numId="5" w16cid:durableId="209997559">
    <w:abstractNumId w:val="6"/>
  </w:num>
  <w:num w:numId="6" w16cid:durableId="918321112">
    <w:abstractNumId w:val="7"/>
  </w:num>
  <w:num w:numId="7" w16cid:durableId="970090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19793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754387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473647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79270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990586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484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902"/>
    <w:rsid w:val="00004752"/>
    <w:rsid w:val="0003779B"/>
    <w:rsid w:val="00046E75"/>
    <w:rsid w:val="000C0B0D"/>
    <w:rsid w:val="00127479"/>
    <w:rsid w:val="00145A0B"/>
    <w:rsid w:val="0015296E"/>
    <w:rsid w:val="00193902"/>
    <w:rsid w:val="001F0BA7"/>
    <w:rsid w:val="001F62B4"/>
    <w:rsid w:val="0024182F"/>
    <w:rsid w:val="002B630E"/>
    <w:rsid w:val="002D0162"/>
    <w:rsid w:val="00370089"/>
    <w:rsid w:val="004C5DEF"/>
    <w:rsid w:val="004C6D96"/>
    <w:rsid w:val="00560513"/>
    <w:rsid w:val="0065352D"/>
    <w:rsid w:val="006647EC"/>
    <w:rsid w:val="00664D7E"/>
    <w:rsid w:val="0067151E"/>
    <w:rsid w:val="006A57DA"/>
    <w:rsid w:val="006D6BBE"/>
    <w:rsid w:val="0071423B"/>
    <w:rsid w:val="0074418F"/>
    <w:rsid w:val="00745F1C"/>
    <w:rsid w:val="00774F49"/>
    <w:rsid w:val="00785E99"/>
    <w:rsid w:val="007A03A4"/>
    <w:rsid w:val="007B6B11"/>
    <w:rsid w:val="00823DE1"/>
    <w:rsid w:val="0083194A"/>
    <w:rsid w:val="00861936"/>
    <w:rsid w:val="008C6789"/>
    <w:rsid w:val="009C2A41"/>
    <w:rsid w:val="00AA444A"/>
    <w:rsid w:val="00AA5916"/>
    <w:rsid w:val="00AF173D"/>
    <w:rsid w:val="00AF2ED3"/>
    <w:rsid w:val="00AF3146"/>
    <w:rsid w:val="00B3206F"/>
    <w:rsid w:val="00B35F0D"/>
    <w:rsid w:val="00B622A2"/>
    <w:rsid w:val="00B635D5"/>
    <w:rsid w:val="00B64B2F"/>
    <w:rsid w:val="00B8114B"/>
    <w:rsid w:val="00BC4864"/>
    <w:rsid w:val="00BE2953"/>
    <w:rsid w:val="00BE4C41"/>
    <w:rsid w:val="00C111DE"/>
    <w:rsid w:val="00C55E01"/>
    <w:rsid w:val="00C84208"/>
    <w:rsid w:val="00CA22C7"/>
    <w:rsid w:val="00CA6D08"/>
    <w:rsid w:val="00CA7890"/>
    <w:rsid w:val="00CE56EF"/>
    <w:rsid w:val="00CF06FB"/>
    <w:rsid w:val="00D03C29"/>
    <w:rsid w:val="00D34704"/>
    <w:rsid w:val="00D447DC"/>
    <w:rsid w:val="00D7276F"/>
    <w:rsid w:val="00D72D2D"/>
    <w:rsid w:val="00D77F83"/>
    <w:rsid w:val="00D86995"/>
    <w:rsid w:val="00DB2902"/>
    <w:rsid w:val="00DB6D7A"/>
    <w:rsid w:val="00DF6284"/>
    <w:rsid w:val="00E065E1"/>
    <w:rsid w:val="00E677E6"/>
    <w:rsid w:val="00F271D1"/>
    <w:rsid w:val="00F43DD4"/>
    <w:rsid w:val="00F51A16"/>
    <w:rsid w:val="00F7691A"/>
    <w:rsid w:val="00FB009F"/>
    <w:rsid w:val="00FD298F"/>
    <w:rsid w:val="00FE7C3E"/>
    <w:rsid w:val="00FF3F2E"/>
    <w:rsid w:val="1530AE03"/>
    <w:rsid w:val="154D6D8B"/>
    <w:rsid w:val="17C98163"/>
    <w:rsid w:val="1AAE8F7B"/>
    <w:rsid w:val="1E2109DF"/>
    <w:rsid w:val="200C1095"/>
    <w:rsid w:val="23699C54"/>
    <w:rsid w:val="242C7115"/>
    <w:rsid w:val="343FC6F9"/>
    <w:rsid w:val="38379C4F"/>
    <w:rsid w:val="39A8FA81"/>
    <w:rsid w:val="4EBCDE7C"/>
    <w:rsid w:val="55C51E45"/>
    <w:rsid w:val="56A3A9B3"/>
    <w:rsid w:val="59C67632"/>
    <w:rsid w:val="6158EEA6"/>
    <w:rsid w:val="6406A9B1"/>
    <w:rsid w:val="69542341"/>
    <w:rsid w:val="6B2A8CC8"/>
    <w:rsid w:val="6E189922"/>
    <w:rsid w:val="704E5D8E"/>
    <w:rsid w:val="7305A754"/>
    <w:rsid w:val="731BF39A"/>
    <w:rsid w:val="770315E7"/>
    <w:rsid w:val="7D81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21755"/>
  <w15:chartTrackingRefBased/>
  <w15:docId w15:val="{BDB7837B-839C-49FC-9B55-77C3E31B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11DE"/>
    <w:pPr>
      <w:keepNext/>
      <w:spacing w:after="0" w:line="240" w:lineRule="auto"/>
      <w:ind w:left="567"/>
      <w:jc w:val="center"/>
      <w:outlineLvl w:val="1"/>
    </w:pPr>
    <w:rPr>
      <w:rFonts w:ascii="Arial" w:eastAsia="Times New Roman" w:hAnsi="Arial" w:cs="Arial"/>
      <w:b/>
      <w:bCs/>
      <w:noProof w:val="0"/>
      <w:sz w:val="32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111D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noProof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B2F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B2F"/>
    <w:rPr>
      <w:noProof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C48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48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4864"/>
    <w:rPr>
      <w:noProof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4864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6A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7DA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7DA"/>
    <w:rPr>
      <w:b/>
      <w:bCs/>
      <w:noProof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DA"/>
    <w:rPr>
      <w:rFonts w:ascii="Segoe UI" w:hAnsi="Segoe UI" w:cs="Segoe UI"/>
      <w:noProof/>
      <w:sz w:val="18"/>
      <w:szCs w:val="18"/>
    </w:rPr>
  </w:style>
  <w:style w:type="character" w:styleId="Pogrubienie">
    <w:name w:val="Strong"/>
    <w:uiPriority w:val="22"/>
    <w:qFormat/>
    <w:rsid w:val="00D7276F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B0D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C84208"/>
    <w:pPr>
      <w:spacing w:after="0" w:line="240" w:lineRule="auto"/>
    </w:pPr>
    <w:rPr>
      <w:noProof/>
    </w:rPr>
  </w:style>
  <w:style w:type="character" w:customStyle="1" w:styleId="Nagwek2Znak">
    <w:name w:val="Nagłówek 2 Znak"/>
    <w:basedOn w:val="Domylnaczcionkaakapitu"/>
    <w:link w:val="Nagwek2"/>
    <w:semiHidden/>
    <w:rsid w:val="00C111DE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C111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111DE"/>
    <w:pPr>
      <w:spacing w:after="0" w:line="240" w:lineRule="auto"/>
    </w:pPr>
    <w:rPr>
      <w:rFonts w:ascii="Arial" w:eastAsia="Times New Roman" w:hAnsi="Arial" w:cs="Arial"/>
      <w:noProof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11DE"/>
    <w:rPr>
      <w:rFonts w:ascii="Arial" w:eastAsia="Times New Roman" w:hAnsi="Arial" w:cs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111DE"/>
    <w:pPr>
      <w:spacing w:after="0" w:line="360" w:lineRule="auto"/>
      <w:ind w:left="851" w:hanging="284"/>
      <w:jc w:val="both"/>
    </w:pPr>
    <w:rPr>
      <w:rFonts w:ascii="Times New Roman" w:eastAsia="Times New Roman" w:hAnsi="Times New Roman" w:cs="Times New Roman"/>
      <w:noProof w:val="0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111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111DE"/>
    <w:pPr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C111D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111DE"/>
    <w:rPr>
      <w:noProof/>
    </w:rPr>
  </w:style>
  <w:style w:type="character" w:styleId="Odwoanieprzypisudolnego">
    <w:name w:val="footnote reference"/>
    <w:semiHidden/>
    <w:unhideWhenUsed/>
    <w:rsid w:val="00C111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A0193-A5A9-4B04-935D-3B8177D34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974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Recenzent</dc:creator>
  <cp:keywords/>
  <dc:description/>
  <cp:lastModifiedBy>Adam Gąska</cp:lastModifiedBy>
  <cp:revision>3</cp:revision>
  <dcterms:created xsi:type="dcterms:W3CDTF">2023-07-27T11:14:00Z</dcterms:created>
  <dcterms:modified xsi:type="dcterms:W3CDTF">2023-07-27T11:16:00Z</dcterms:modified>
</cp:coreProperties>
</file>