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155C7" w14:textId="20BC3F72" w:rsidR="00972089" w:rsidRDefault="00972089" w:rsidP="00972089">
      <w:pPr>
        <w:jc w:val="right"/>
        <w:rPr>
          <w:b/>
          <w:sz w:val="24"/>
        </w:rPr>
      </w:pPr>
      <w:r>
        <w:rPr>
          <w:b/>
          <w:sz w:val="24"/>
        </w:rPr>
        <w:t xml:space="preserve">Załącznik nr 2 do SWZ      </w:t>
      </w:r>
    </w:p>
    <w:p w14:paraId="154CFB83" w14:textId="09013A56" w:rsidR="00225C07" w:rsidRDefault="00971DB4" w:rsidP="00972089">
      <w:pPr>
        <w:jc w:val="right"/>
        <w:rPr>
          <w:sz w:val="24"/>
        </w:rPr>
      </w:pPr>
      <w:r>
        <w:rPr>
          <w:b/>
          <w:sz w:val="24"/>
        </w:rPr>
        <w:t>KA-2/</w:t>
      </w:r>
      <w:r w:rsidR="004E26ED">
        <w:rPr>
          <w:b/>
          <w:sz w:val="24"/>
        </w:rPr>
        <w:t>081</w:t>
      </w:r>
      <w:r>
        <w:rPr>
          <w:b/>
          <w:sz w:val="24"/>
        </w:rPr>
        <w:t>/202</w:t>
      </w:r>
      <w:r w:rsidR="004E26ED">
        <w:rPr>
          <w:b/>
          <w:sz w:val="24"/>
        </w:rPr>
        <w:t>3</w:t>
      </w:r>
    </w:p>
    <w:p w14:paraId="455990F4" w14:textId="77777777" w:rsidR="00225C07" w:rsidRDefault="00225C07">
      <w:pPr>
        <w:spacing w:line="360" w:lineRule="auto"/>
        <w:rPr>
          <w:sz w:val="24"/>
        </w:rPr>
      </w:pPr>
    </w:p>
    <w:p w14:paraId="181ABB9B" w14:textId="77777777" w:rsidR="00225C07" w:rsidRDefault="00D13862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ZAMÓWIENIA </w:t>
      </w:r>
    </w:p>
    <w:p w14:paraId="0D588BDA" w14:textId="77777777" w:rsidR="00CD5207" w:rsidRPr="00CD5207" w:rsidRDefault="00CD5207" w:rsidP="00CD5207"/>
    <w:p w14:paraId="7D62FACE" w14:textId="77777777" w:rsidR="00D35713" w:rsidRDefault="00D35713" w:rsidP="00D35713">
      <w:pPr>
        <w:numPr>
          <w:ilvl w:val="0"/>
          <w:numId w:val="1"/>
        </w:numPr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color w:val="000000"/>
        </w:rPr>
        <w:t>Szczegółowy opis i zakres przedmiotu zamówienia</w:t>
      </w:r>
      <w:r>
        <w:rPr>
          <w:rFonts w:ascii="Arial" w:hAnsi="Arial" w:cs="Arial"/>
          <w:sz w:val="18"/>
          <w:szCs w:val="18"/>
        </w:rPr>
        <w:t xml:space="preserve"> </w:t>
      </w:r>
    </w:p>
    <w:p w14:paraId="04E23E53" w14:textId="77777777" w:rsidR="00CD5207" w:rsidRPr="00CD5207" w:rsidRDefault="00CD5207" w:rsidP="00CD5207">
      <w:pPr>
        <w:ind w:left="851" w:hanging="425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1.    Wymagania techniczne dotyczące każdego z instalowanych urządzeń .</w:t>
      </w:r>
    </w:p>
    <w:p w14:paraId="767DAAD3" w14:textId="77777777" w:rsidR="00CD5207" w:rsidRPr="00CD5207" w:rsidRDefault="00CD5207" w:rsidP="00CD5207">
      <w:pPr>
        <w:ind w:left="426"/>
        <w:jc w:val="both"/>
        <w:rPr>
          <w:rFonts w:ascii="Arial" w:hAnsi="Arial" w:cs="Arial"/>
          <w:iCs/>
        </w:rPr>
      </w:pPr>
      <w:r w:rsidRPr="00CD5207">
        <w:rPr>
          <w:rFonts w:ascii="Arial" w:hAnsi="Arial" w:cs="Arial"/>
          <w:iCs/>
        </w:rPr>
        <w:t>1.1. Dostarczone dźwigi osobowe muszą być fabrycznie nowe i wolne od wad.</w:t>
      </w:r>
    </w:p>
    <w:p w14:paraId="4E0F5517" w14:textId="5297655F" w:rsidR="00CD5207" w:rsidRPr="00CD5207" w:rsidRDefault="00CD5207" w:rsidP="00CD5207">
      <w:pPr>
        <w:ind w:left="851" w:hanging="425"/>
        <w:jc w:val="both"/>
        <w:rPr>
          <w:rFonts w:ascii="Arial" w:eastAsia="Calibri" w:hAnsi="Arial" w:cs="Arial"/>
          <w:lang w:eastAsia="en-US"/>
        </w:rPr>
      </w:pPr>
      <w:r w:rsidRPr="00CD5207">
        <w:rPr>
          <w:rFonts w:ascii="Arial" w:hAnsi="Arial" w:cs="Arial"/>
          <w:iCs/>
        </w:rPr>
        <w:t>1.2.</w:t>
      </w:r>
      <w:bookmarkStart w:id="0" w:name="_Hlk96597856"/>
      <w:r w:rsidRPr="00CD5207">
        <w:rPr>
          <w:rFonts w:ascii="Arial" w:eastAsia="Arial" w:hAnsi="Arial" w:cs="Arial"/>
          <w:kern w:val="1"/>
          <w:lang w:bidi="x-none"/>
        </w:rPr>
        <w:t xml:space="preserve"> </w:t>
      </w:r>
      <w:r w:rsidRPr="00CD5207">
        <w:rPr>
          <w:rFonts w:ascii="Arial" w:eastAsia="Calibri" w:hAnsi="Arial" w:cs="Arial"/>
          <w:lang w:eastAsia="en-US"/>
        </w:rPr>
        <w:t>Każdy z nich powinien być wyposażony we wszystkie niezbędne rozwiązania umożliwiające</w:t>
      </w:r>
      <w:r w:rsidRPr="00CD5207">
        <w:rPr>
          <w:rFonts w:ascii="Arial" w:eastAsia="Arial" w:hAnsi="Arial" w:cs="Arial"/>
          <w:kern w:val="1"/>
          <w:lang w:bidi="x-none"/>
        </w:rPr>
        <w:t xml:space="preserve"> </w:t>
      </w:r>
      <w:r w:rsidRPr="00CD5207">
        <w:rPr>
          <w:rFonts w:ascii="Arial" w:eastAsia="Calibri" w:hAnsi="Arial" w:cs="Arial"/>
          <w:lang w:eastAsia="en-US"/>
        </w:rPr>
        <w:t xml:space="preserve">korzystanie z dźwigu osobom niepełnosprawnym, zgodnie z Rozporządzeniem Ministra Infrastruktury z dnia 12 kwietnia 2002 r. w sprawie warunków technicznych jakim powinny odpowiadać budynki i ich usytuowanie </w:t>
      </w:r>
      <w:r w:rsidRPr="008220AD">
        <w:rPr>
          <w:rFonts w:ascii="Arial" w:eastAsia="Calibri" w:hAnsi="Arial" w:cs="Arial"/>
          <w:lang w:eastAsia="en-US"/>
        </w:rPr>
        <w:t>(</w:t>
      </w:r>
      <w:proofErr w:type="spellStart"/>
      <w:r w:rsidR="008220AD" w:rsidRPr="008220AD">
        <w:rPr>
          <w:rFonts w:ascii="Arial" w:eastAsia="Calibri" w:hAnsi="Arial" w:cs="Arial"/>
          <w:lang w:eastAsia="en-US"/>
        </w:rPr>
        <w:t>t.j</w:t>
      </w:r>
      <w:proofErr w:type="spellEnd"/>
      <w:r w:rsidR="008220AD" w:rsidRPr="008220AD">
        <w:rPr>
          <w:rFonts w:ascii="Arial" w:eastAsia="Calibri" w:hAnsi="Arial" w:cs="Arial"/>
          <w:lang w:eastAsia="en-US"/>
        </w:rPr>
        <w:t xml:space="preserve">. </w:t>
      </w:r>
      <w:r w:rsidR="008220AD" w:rsidRPr="008220AD">
        <w:rPr>
          <w:rFonts w:ascii="Arial" w:hAnsi="Arial" w:cs="Arial"/>
          <w:bCs/>
        </w:rPr>
        <w:t xml:space="preserve">Dz.U. 2022 </w:t>
      </w:r>
      <w:r w:rsidR="008220AD">
        <w:rPr>
          <w:rFonts w:ascii="Arial" w:hAnsi="Arial" w:cs="Arial"/>
          <w:bCs/>
        </w:rPr>
        <w:t xml:space="preserve">r. </w:t>
      </w:r>
      <w:r w:rsidR="008220AD" w:rsidRPr="008220AD">
        <w:rPr>
          <w:rFonts w:ascii="Arial" w:hAnsi="Arial" w:cs="Arial"/>
          <w:bCs/>
        </w:rPr>
        <w:t>poz. 1225</w:t>
      </w:r>
      <w:r w:rsidR="008220AD">
        <w:rPr>
          <w:rFonts w:ascii="Arial" w:hAnsi="Arial" w:cs="Arial"/>
          <w:bCs/>
        </w:rPr>
        <w:t xml:space="preserve"> </w:t>
      </w:r>
      <w:r w:rsidR="008220AD" w:rsidRPr="008220AD">
        <w:rPr>
          <w:rFonts w:ascii="Arial" w:hAnsi="Arial" w:cs="Arial"/>
        </w:rPr>
        <w:t xml:space="preserve">z </w:t>
      </w:r>
      <w:proofErr w:type="spellStart"/>
      <w:r w:rsidR="008220AD" w:rsidRPr="008220AD">
        <w:rPr>
          <w:rFonts w:ascii="Arial" w:hAnsi="Arial" w:cs="Arial"/>
        </w:rPr>
        <w:t>późn</w:t>
      </w:r>
      <w:proofErr w:type="spellEnd"/>
      <w:r w:rsidR="008220AD" w:rsidRPr="008220AD">
        <w:rPr>
          <w:rFonts w:ascii="Arial" w:hAnsi="Arial" w:cs="Arial"/>
        </w:rPr>
        <w:t>. zm.</w:t>
      </w:r>
      <w:r w:rsidRPr="008220AD">
        <w:rPr>
          <w:rFonts w:ascii="Arial" w:eastAsia="Calibri" w:hAnsi="Arial" w:cs="Arial"/>
          <w:lang w:eastAsia="en-US"/>
        </w:rPr>
        <w:t>),</w:t>
      </w:r>
      <w:r w:rsidRPr="00CD5207">
        <w:rPr>
          <w:rFonts w:ascii="Arial" w:eastAsia="Calibri" w:hAnsi="Arial" w:cs="Arial"/>
          <w:lang w:eastAsia="en-US"/>
        </w:rPr>
        <w:t xml:space="preserve">  </w:t>
      </w:r>
      <w:r w:rsidR="008220AD">
        <w:rPr>
          <w:rFonts w:ascii="Arial" w:eastAsia="Calibri" w:hAnsi="Arial" w:cs="Arial"/>
          <w:lang w:eastAsia="en-US"/>
        </w:rPr>
        <w:t>u</w:t>
      </w:r>
      <w:r w:rsidRPr="00CD5207">
        <w:rPr>
          <w:rFonts w:ascii="Arial" w:eastAsia="Calibri" w:hAnsi="Arial" w:cs="Arial"/>
          <w:lang w:eastAsia="en-US"/>
        </w:rPr>
        <w:t xml:space="preserve">stawy z dnia 19 lipca 2019r. o zapewnianiu dostępności osobom ze szczególnymi </w:t>
      </w:r>
      <w:r w:rsidRPr="002E3E0E">
        <w:rPr>
          <w:rFonts w:ascii="Arial" w:eastAsia="Calibri" w:hAnsi="Arial" w:cs="Arial"/>
          <w:lang w:eastAsia="en-US"/>
        </w:rPr>
        <w:t>potrzebami (</w:t>
      </w:r>
      <w:proofErr w:type="spellStart"/>
      <w:r w:rsidR="002E3E0E" w:rsidRPr="002E3E0E">
        <w:rPr>
          <w:rFonts w:ascii="Arial" w:hAnsi="Arial" w:cs="Arial"/>
        </w:rPr>
        <w:t>t.j</w:t>
      </w:r>
      <w:proofErr w:type="spellEnd"/>
      <w:r w:rsidR="002E3E0E" w:rsidRPr="002E3E0E">
        <w:rPr>
          <w:rFonts w:ascii="Arial" w:hAnsi="Arial" w:cs="Arial"/>
        </w:rPr>
        <w:t xml:space="preserve">. Dz. U. z 2022 r. poz. 2240. z </w:t>
      </w:r>
      <w:proofErr w:type="spellStart"/>
      <w:r w:rsidR="002E3E0E" w:rsidRPr="002E3E0E">
        <w:rPr>
          <w:rFonts w:ascii="Arial" w:hAnsi="Arial" w:cs="Arial"/>
        </w:rPr>
        <w:t>późn</w:t>
      </w:r>
      <w:proofErr w:type="spellEnd"/>
      <w:r w:rsidR="002E3E0E" w:rsidRPr="002E3E0E">
        <w:rPr>
          <w:rFonts w:ascii="Arial" w:hAnsi="Arial" w:cs="Arial"/>
        </w:rPr>
        <w:t>. zm.</w:t>
      </w:r>
      <w:r w:rsidRPr="002E3E0E">
        <w:rPr>
          <w:rFonts w:ascii="Arial" w:eastAsia="Calibri" w:hAnsi="Arial" w:cs="Arial"/>
          <w:lang w:eastAsia="en-US"/>
        </w:rPr>
        <w:t>), oraz zgodnie z wytycznymi Minister</w:t>
      </w:r>
      <w:r w:rsidRPr="00CD5207">
        <w:rPr>
          <w:rFonts w:ascii="Arial" w:eastAsia="Calibri" w:hAnsi="Arial" w:cs="Arial"/>
          <w:lang w:eastAsia="en-US"/>
        </w:rPr>
        <w:t xml:space="preserve">stwa Inwestycji i Rozwoju - „Standardy projektowania budynków dla osób z niepełnosprawnościami”  w zakresie komunikacji pionowej budynku. Urządzenia należy wyposażyć m.in. w oznaczenie przycisków w panelu sterującym alfabetem Braille’a, komunikaty głosowe w kabinie. </w:t>
      </w:r>
    </w:p>
    <w:bookmarkEnd w:id="0"/>
    <w:p w14:paraId="3D4037AF" w14:textId="77777777" w:rsidR="00CD5207" w:rsidRPr="00CD5207" w:rsidRDefault="00CD5207" w:rsidP="00CD5207">
      <w:pPr>
        <w:ind w:left="993" w:hanging="567"/>
        <w:jc w:val="both"/>
        <w:rPr>
          <w:rFonts w:ascii="Arial" w:hAnsi="Arial" w:cs="Arial"/>
          <w:iCs/>
        </w:rPr>
      </w:pPr>
      <w:r w:rsidRPr="00CD5207">
        <w:rPr>
          <w:rFonts w:ascii="Arial" w:eastAsia="Arial" w:hAnsi="Arial" w:cs="Arial"/>
        </w:rPr>
        <w:t>1.3.1 Zakres prac dla dostawy, demontażu starego oraz montażu każdego nowego urządzenia dźwigowego w istniejącym szybie (z zachowaniem maszynowni) obejmuje:</w:t>
      </w:r>
    </w:p>
    <w:p w14:paraId="63A516BA" w14:textId="77777777" w:rsidR="00CD5207" w:rsidRPr="00CD5207" w:rsidRDefault="00CD5207" w:rsidP="00CD5207">
      <w:pPr>
        <w:ind w:left="851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- demontaż istniejącego urządzenia,</w:t>
      </w:r>
    </w:p>
    <w:p w14:paraId="4F65DBD3" w14:textId="77777777" w:rsidR="00CD5207" w:rsidRPr="00CD5207" w:rsidRDefault="00CD5207" w:rsidP="00CD5207">
      <w:pPr>
        <w:ind w:left="993" w:hanging="142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 xml:space="preserve">- </w:t>
      </w:r>
      <w:r w:rsidRPr="00CD5207">
        <w:rPr>
          <w:rFonts w:ascii="Arial" w:eastAsia="Arial" w:hAnsi="Arial" w:cs="Arial"/>
          <w:spacing w:val="-6"/>
        </w:rPr>
        <w:t xml:space="preserve">montaż kompletnego, nowego urządzenia wraz z niezbędnymi instalacjami oraz uruchomienie </w:t>
      </w:r>
      <w:r w:rsidRPr="00CD5207">
        <w:rPr>
          <w:rFonts w:ascii="Arial" w:eastAsia="Arial" w:hAnsi="Arial" w:cs="Arial"/>
          <w:spacing w:val="-6"/>
        </w:rPr>
        <w:br/>
        <w:t>w istniejącym szybie dźwigowym</w:t>
      </w:r>
      <w:r w:rsidRPr="00CD5207">
        <w:rPr>
          <w:rFonts w:ascii="Arial" w:eastAsia="Arial" w:hAnsi="Arial" w:cs="Arial"/>
        </w:rPr>
        <w:t>,</w:t>
      </w:r>
    </w:p>
    <w:p w14:paraId="11AF09F8" w14:textId="77777777" w:rsidR="00CD5207" w:rsidRPr="00CD5207" w:rsidRDefault="00CD5207" w:rsidP="00CD5207">
      <w:pPr>
        <w:ind w:left="851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- przeprowadzenie niezbędnych badań oraz prób obciążeniowych,</w:t>
      </w:r>
    </w:p>
    <w:p w14:paraId="031E1A2E" w14:textId="77777777" w:rsidR="00CD5207" w:rsidRPr="00CD5207" w:rsidRDefault="00CD5207" w:rsidP="00CD5207">
      <w:pPr>
        <w:ind w:left="851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- przeprowadzenie pomiarów elektrycznych,</w:t>
      </w:r>
    </w:p>
    <w:p w14:paraId="34DF1B32" w14:textId="77777777" w:rsidR="00CD5207" w:rsidRPr="00CD5207" w:rsidRDefault="00CD5207" w:rsidP="00CD5207">
      <w:pPr>
        <w:ind w:left="851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- przygotowanie kompletnej dokumentacji i zestawu instrukcji,</w:t>
      </w:r>
    </w:p>
    <w:p w14:paraId="6E2327C1" w14:textId="77777777" w:rsidR="00CD5207" w:rsidRPr="00CD5207" w:rsidRDefault="00CD5207" w:rsidP="00CD5207">
      <w:pPr>
        <w:ind w:left="993" w:hanging="142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- certyfikacja w UDT-CERT zgodnie z PN-EN81-50 oraz PN-EN81-20 oraz udział w odbiorze                i rejestracja UDT,</w:t>
      </w:r>
    </w:p>
    <w:p w14:paraId="55B8F8BE" w14:textId="77777777" w:rsidR="00CD5207" w:rsidRPr="00CD5207" w:rsidRDefault="00CD5207" w:rsidP="00CD5207">
      <w:pPr>
        <w:ind w:left="993" w:hanging="142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- dostosowanie poziomu oświetlenia w szybie i w maszynowni do wymaganego przez normę poziomu,</w:t>
      </w:r>
    </w:p>
    <w:p w14:paraId="342B84F0" w14:textId="77777777" w:rsidR="00CD5207" w:rsidRPr="00CD5207" w:rsidRDefault="00CD5207" w:rsidP="00CD5207">
      <w:pPr>
        <w:ind w:left="851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- wykonanie malowania w maszynowni i w szybie,</w:t>
      </w:r>
    </w:p>
    <w:p w14:paraId="0497C4F5" w14:textId="77777777" w:rsidR="00CD5207" w:rsidRPr="00CD5207" w:rsidRDefault="00CD5207" w:rsidP="00CD5207">
      <w:pPr>
        <w:ind w:left="993" w:hanging="141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- wykonywanie prac ogólnobudowlanych wokół otworów drzwi przystankowych w celu zbliżenia wyglądem do oryginalnego,</w:t>
      </w:r>
    </w:p>
    <w:p w14:paraId="4D6B8F58" w14:textId="77777777" w:rsidR="00CD5207" w:rsidRPr="00CD5207" w:rsidRDefault="00CD5207" w:rsidP="00CD5207">
      <w:pPr>
        <w:ind w:left="851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- wywóz i utylizacja zdemontowanych elementów oraz gruzu (bez dodatkowych rozliczeń),</w:t>
      </w:r>
    </w:p>
    <w:p w14:paraId="3267007B" w14:textId="77777777" w:rsidR="00CD5207" w:rsidRPr="00CD5207" w:rsidRDefault="00CD5207" w:rsidP="00CD5207">
      <w:pPr>
        <w:ind w:left="993" w:hanging="142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- montaż kompletniej tablicy zabezpieczeniowej przynależnej do instalacji dźwigowej w obrębie aparatury/maszynowni,</w:t>
      </w:r>
    </w:p>
    <w:p w14:paraId="348A3C89" w14:textId="77777777" w:rsidR="00CD5207" w:rsidRPr="00CD5207" w:rsidRDefault="00CD5207" w:rsidP="00CD5207">
      <w:pPr>
        <w:ind w:left="709" w:hanging="709"/>
        <w:jc w:val="both"/>
        <w:rPr>
          <w:rFonts w:ascii="Arial" w:eastAsia="Arial" w:hAnsi="Arial" w:cs="Arial"/>
          <w:i/>
          <w:color w:val="2F5496"/>
        </w:rPr>
      </w:pPr>
      <w:r w:rsidRPr="00CD5207">
        <w:rPr>
          <w:rFonts w:ascii="Arial" w:eastAsia="Arial" w:hAnsi="Arial" w:cs="Arial"/>
        </w:rPr>
        <w:t xml:space="preserve">   1.3.2. </w:t>
      </w:r>
      <w:bookmarkStart w:id="1" w:name="_Hlk96597621"/>
      <w:r w:rsidRPr="00CD5207">
        <w:rPr>
          <w:rFonts w:ascii="Arial" w:eastAsia="Arial" w:hAnsi="Arial" w:cs="Arial"/>
        </w:rPr>
        <w:t>Przy ewentualnym prowadzeniu konserwacji na podstawie odrębnej umowy, k</w:t>
      </w:r>
      <w:r w:rsidRPr="00CD5207">
        <w:rPr>
          <w:rFonts w:ascii="Arial" w:eastAsia="Arial" w:hAnsi="Arial" w:cs="Arial"/>
          <w:bCs/>
        </w:rPr>
        <w:t>onserwacja dźwigu</w:t>
      </w:r>
      <w:r w:rsidRPr="00CD5207">
        <w:rPr>
          <w:rFonts w:ascii="Arial" w:eastAsia="Arial" w:hAnsi="Arial" w:cs="Arial"/>
          <w:b/>
        </w:rPr>
        <w:t xml:space="preserve"> </w:t>
      </w:r>
      <w:r w:rsidRPr="00CD5207">
        <w:rPr>
          <w:rFonts w:ascii="Arial" w:eastAsia="Arial" w:hAnsi="Arial" w:cs="Arial"/>
          <w:bCs/>
        </w:rPr>
        <w:t xml:space="preserve">w okresie 36 miesięcy </w:t>
      </w:r>
      <w:bookmarkEnd w:id="1"/>
      <w:r w:rsidRPr="00CD5207">
        <w:rPr>
          <w:rFonts w:ascii="Arial" w:eastAsia="Arial" w:hAnsi="Arial" w:cs="Arial"/>
          <w:bCs/>
        </w:rPr>
        <w:t>obejmuje:</w:t>
      </w:r>
      <w:r w:rsidRPr="00CD5207">
        <w:rPr>
          <w:rFonts w:ascii="Arial" w:eastAsia="Arial" w:hAnsi="Arial" w:cs="Arial"/>
          <w:color w:val="2F5496"/>
        </w:rPr>
        <w:t xml:space="preserve"> </w:t>
      </w:r>
    </w:p>
    <w:p w14:paraId="3641230B" w14:textId="77777777" w:rsidR="00CD5207" w:rsidRPr="00CD5207" w:rsidRDefault="00CD5207" w:rsidP="00CD5207">
      <w:pPr>
        <w:ind w:left="709" w:hanging="283"/>
        <w:jc w:val="both"/>
        <w:rPr>
          <w:rFonts w:ascii="Arial" w:eastAsia="Arial" w:hAnsi="Arial" w:cs="Arial"/>
          <w:iCs/>
        </w:rPr>
      </w:pPr>
      <w:r w:rsidRPr="00CD5207">
        <w:rPr>
          <w:rFonts w:ascii="Arial" w:eastAsia="Arial" w:hAnsi="Arial" w:cs="Arial"/>
          <w:iCs/>
        </w:rPr>
        <w:t>a).</w:t>
      </w:r>
      <w:r w:rsidRPr="00CD5207">
        <w:rPr>
          <w:rFonts w:ascii="Arial" w:eastAsia="Arial" w:hAnsi="Arial" w:cs="Arial"/>
          <w:iCs/>
        </w:rPr>
        <w:tab/>
        <w:t>Prowadzenie przez Wykonawcę konserwacji prostej zgodnie z przepisami Urzędu Dozoru Technicznego oraz w zakresie ustalonym w DTR urządzeń, a także do wykonywania:</w:t>
      </w:r>
    </w:p>
    <w:p w14:paraId="7BEA3D93" w14:textId="77777777" w:rsidR="00CD5207" w:rsidRPr="00CD5207" w:rsidRDefault="00CD5207" w:rsidP="00CD5207">
      <w:pPr>
        <w:numPr>
          <w:ilvl w:val="0"/>
          <w:numId w:val="2"/>
        </w:numPr>
        <w:ind w:hanging="432"/>
        <w:jc w:val="both"/>
        <w:rPr>
          <w:rFonts w:ascii="Arial" w:eastAsia="Arial" w:hAnsi="Arial" w:cs="Arial"/>
          <w:iCs/>
        </w:rPr>
      </w:pPr>
      <w:r w:rsidRPr="00CD5207">
        <w:rPr>
          <w:rFonts w:ascii="Arial" w:eastAsia="Arial" w:hAnsi="Arial" w:cs="Arial"/>
          <w:iCs/>
        </w:rPr>
        <w:t>napraw drobnych;</w:t>
      </w:r>
    </w:p>
    <w:p w14:paraId="644935C6" w14:textId="77777777" w:rsidR="00CD5207" w:rsidRPr="00CD5207" w:rsidRDefault="00CD5207" w:rsidP="00CD5207">
      <w:pPr>
        <w:numPr>
          <w:ilvl w:val="0"/>
          <w:numId w:val="2"/>
        </w:numPr>
        <w:ind w:hanging="432"/>
        <w:jc w:val="both"/>
        <w:rPr>
          <w:rFonts w:ascii="Arial" w:eastAsia="Arial" w:hAnsi="Arial" w:cs="Arial"/>
          <w:iCs/>
        </w:rPr>
      </w:pPr>
      <w:r w:rsidRPr="00CD5207">
        <w:rPr>
          <w:rFonts w:ascii="Arial" w:eastAsia="Arial" w:hAnsi="Arial" w:cs="Arial"/>
          <w:iCs/>
        </w:rPr>
        <w:t>sprawdzenia skuteczności ochrony przeciwporażeniowej i pomiarów rezystancji izolacji obwodów   elektrycznych dźwigu;</w:t>
      </w:r>
    </w:p>
    <w:p w14:paraId="67A0D30E" w14:textId="77777777" w:rsidR="00CD5207" w:rsidRPr="00CD5207" w:rsidRDefault="00CD5207" w:rsidP="00CD5207">
      <w:pPr>
        <w:ind w:left="709" w:hanging="283"/>
        <w:jc w:val="both"/>
        <w:rPr>
          <w:rFonts w:ascii="Arial" w:eastAsia="Arial" w:hAnsi="Arial" w:cs="Arial"/>
          <w:iCs/>
        </w:rPr>
      </w:pPr>
      <w:r w:rsidRPr="00CD5207">
        <w:rPr>
          <w:rFonts w:ascii="Arial" w:eastAsia="Arial" w:hAnsi="Arial" w:cs="Arial"/>
          <w:iCs/>
        </w:rPr>
        <w:t>b).</w:t>
      </w:r>
      <w:r w:rsidRPr="00CD5207">
        <w:rPr>
          <w:rFonts w:ascii="Arial" w:eastAsia="Arial" w:hAnsi="Arial" w:cs="Arial"/>
          <w:iCs/>
        </w:rPr>
        <w:tab/>
        <w:t xml:space="preserve">Naprawa drobna polega na regeneracji lub wymianie uszkodzonych elementów dźwigu wymagających użycia materiałów dla robót konserwacyjnych </w:t>
      </w:r>
      <w:proofErr w:type="spellStart"/>
      <w:r w:rsidRPr="00CD5207">
        <w:rPr>
          <w:rFonts w:ascii="Arial" w:eastAsia="Arial" w:hAnsi="Arial" w:cs="Arial"/>
          <w:iCs/>
        </w:rPr>
        <w:t>tj</w:t>
      </w:r>
      <w:proofErr w:type="spellEnd"/>
      <w:r w:rsidRPr="00CD5207">
        <w:rPr>
          <w:rFonts w:ascii="Arial" w:eastAsia="Arial" w:hAnsi="Arial" w:cs="Arial"/>
          <w:iCs/>
        </w:rPr>
        <w:t xml:space="preserve">: </w:t>
      </w:r>
    </w:p>
    <w:p w14:paraId="1FCDB008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Smarownica </w:t>
      </w:r>
      <w:proofErr w:type="spellStart"/>
      <w:r w:rsidRPr="00CD5207">
        <w:rPr>
          <w:rFonts w:ascii="Arial" w:hAnsi="Arial" w:cs="Arial"/>
        </w:rPr>
        <w:t>obciążki</w:t>
      </w:r>
      <w:proofErr w:type="spellEnd"/>
      <w:r w:rsidRPr="00CD5207">
        <w:rPr>
          <w:rFonts w:ascii="Arial" w:hAnsi="Arial" w:cs="Arial"/>
        </w:rPr>
        <w:t xml:space="preserve"> prowadnic kabiny i przeciwwagi</w:t>
      </w:r>
    </w:p>
    <w:p w14:paraId="30E6E49F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>Przekaźniki miniaturowe 12,24,48V</w:t>
      </w:r>
    </w:p>
    <w:p w14:paraId="24DD66B4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>Tabliczki ostrzegawcze + instrukcje</w:t>
      </w:r>
    </w:p>
    <w:p w14:paraId="5CB9D10B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>Wkładki bezpieczników topikowych</w:t>
      </w:r>
    </w:p>
    <w:p w14:paraId="5F95820A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Wyłączniki </w:t>
      </w:r>
      <w:proofErr w:type="spellStart"/>
      <w:r w:rsidRPr="00CD5207">
        <w:rPr>
          <w:rFonts w:ascii="Arial" w:hAnsi="Arial" w:cs="Arial"/>
        </w:rPr>
        <w:t>nadmiarowoprądowe</w:t>
      </w:r>
      <w:proofErr w:type="spellEnd"/>
      <w:r w:rsidRPr="00CD5207">
        <w:rPr>
          <w:rFonts w:ascii="Arial" w:hAnsi="Arial" w:cs="Arial"/>
        </w:rPr>
        <w:t xml:space="preserve"> instalacyjne montowane na szynę TH 35</w:t>
      </w:r>
    </w:p>
    <w:p w14:paraId="05AA9AD2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Impulsator magnetyczny palcowy mono i </w:t>
      </w:r>
      <w:proofErr w:type="spellStart"/>
      <w:r w:rsidRPr="00CD5207">
        <w:rPr>
          <w:rFonts w:ascii="Arial" w:hAnsi="Arial" w:cs="Arial"/>
        </w:rPr>
        <w:t>bi</w:t>
      </w:r>
      <w:proofErr w:type="spellEnd"/>
      <w:r w:rsidRPr="00CD5207">
        <w:rPr>
          <w:rFonts w:ascii="Arial" w:hAnsi="Arial" w:cs="Arial"/>
        </w:rPr>
        <w:t>-stabilny Magnesy paskowe / okrągłe odwzorowania szybu</w:t>
      </w:r>
    </w:p>
    <w:p w14:paraId="7D020DF4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Smar </w:t>
      </w:r>
    </w:p>
    <w:p w14:paraId="52DE3529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>Olej TRANZOL (uzupełnienie)</w:t>
      </w:r>
    </w:p>
    <w:p w14:paraId="31AA58E9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>Olej maszynowy</w:t>
      </w:r>
    </w:p>
    <w:p w14:paraId="6F21B583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>Zaciski śrubowe</w:t>
      </w:r>
    </w:p>
    <w:p w14:paraId="7B3D5EBE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Wkłady prowadników </w:t>
      </w:r>
    </w:p>
    <w:p w14:paraId="7C689E79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>Końcówki kablowe</w:t>
      </w:r>
    </w:p>
    <w:p w14:paraId="5494871C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lastRenderedPageBreak/>
        <w:t>Izolacja</w:t>
      </w:r>
    </w:p>
    <w:p w14:paraId="61102073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>Czyściwo</w:t>
      </w:r>
    </w:p>
    <w:p w14:paraId="42B9CF77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>Koszulki izolacyjne</w:t>
      </w:r>
    </w:p>
    <w:p w14:paraId="6D58F373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>Zawleczki</w:t>
      </w:r>
    </w:p>
    <w:p w14:paraId="08808036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Materiały pomocnicze: śruby, nakrętki, wkręty, podkładki, nity, itp.  </w:t>
      </w:r>
    </w:p>
    <w:p w14:paraId="44C34DCA" w14:textId="77777777" w:rsidR="00CD5207" w:rsidRPr="00CD5207" w:rsidRDefault="00CD5207" w:rsidP="00CD5207">
      <w:pPr>
        <w:numPr>
          <w:ilvl w:val="0"/>
          <w:numId w:val="3"/>
        </w:numPr>
        <w:ind w:left="426" w:firstLine="425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Materiały do uzupełnienia oświetlenia (szybu, maszynowni) - świetlówki, żarówki, punkty    LED, zasilacze </w:t>
      </w:r>
    </w:p>
    <w:p w14:paraId="138C24BD" w14:textId="77777777" w:rsidR="00CD5207" w:rsidRPr="00CD5207" w:rsidRDefault="00CD5207" w:rsidP="00CD5207">
      <w:pPr>
        <w:numPr>
          <w:ilvl w:val="0"/>
          <w:numId w:val="3"/>
        </w:numPr>
        <w:ind w:left="1418" w:hanging="567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Materiały konieczne do uzupełniania oświetlenia w kabinie dźwigu w związku z naturalnym zużyciem   elementów oświetleniowych. </w:t>
      </w:r>
    </w:p>
    <w:p w14:paraId="026A1EC9" w14:textId="77777777" w:rsidR="00CD5207" w:rsidRPr="00CD5207" w:rsidRDefault="00CD5207" w:rsidP="00CD5207">
      <w:pPr>
        <w:numPr>
          <w:ilvl w:val="0"/>
          <w:numId w:val="3"/>
        </w:numPr>
        <w:ind w:left="1418" w:hanging="567"/>
        <w:rPr>
          <w:rFonts w:ascii="Arial" w:hAnsi="Arial" w:cs="Arial"/>
        </w:rPr>
      </w:pPr>
      <w:r w:rsidRPr="00CD5207">
        <w:rPr>
          <w:rFonts w:ascii="Arial" w:hAnsi="Arial" w:cs="Arial"/>
        </w:rPr>
        <w:t>Akumulatory</w:t>
      </w:r>
    </w:p>
    <w:p w14:paraId="3C2BBA5E" w14:textId="77777777" w:rsidR="00CD5207" w:rsidRPr="00CD5207" w:rsidRDefault="00CD5207" w:rsidP="00CD5207">
      <w:pPr>
        <w:autoSpaceDE w:val="0"/>
        <w:autoSpaceDN w:val="0"/>
        <w:adjustRightInd w:val="0"/>
        <w:ind w:left="709" w:hanging="283"/>
        <w:rPr>
          <w:rFonts w:ascii="Arial" w:hAnsi="Arial" w:cs="Arial"/>
        </w:rPr>
      </w:pPr>
      <w:r w:rsidRPr="00CD5207">
        <w:rPr>
          <w:rFonts w:ascii="Arial" w:eastAsia="Arial" w:hAnsi="Arial" w:cs="Arial"/>
          <w:iCs/>
        </w:rPr>
        <w:t>c).</w:t>
      </w:r>
      <w:r w:rsidRPr="00CD5207">
        <w:rPr>
          <w:rFonts w:ascii="Arial" w:eastAsia="Arial" w:hAnsi="Arial" w:cs="Arial"/>
          <w:iCs/>
        </w:rPr>
        <w:tab/>
        <w:t>Konserwacja przeprowadzana będzie zgodnie z instrukcją producenta oraz z obowiązującymi przepisami o eksploatacji urządzeń transportu bliskiego (Rozporządzenie Ministra Przedsiębiorczości  i Technologii).</w:t>
      </w:r>
      <w:r w:rsidRPr="00CD5207">
        <w:rPr>
          <w:rFonts w:ascii="Arial" w:hAnsi="Arial" w:cs="Arial"/>
        </w:rPr>
        <w:t xml:space="preserve"> Konserwacja obejmuje, również coroczny udział w badaniu UDT oraz pomiary elektryczne. Dojazd   do czynności konserwacyjnych i robocizna w cenie. Wszystkie dodatkowe roboty (naprawy, wymiany, regeneracje, modernizacje) wraz z materiałami,</w:t>
      </w:r>
      <w:r w:rsidRPr="00CD5207">
        <w:rPr>
          <w:rFonts w:ascii="Arial" w:eastAsia="Arial" w:hAnsi="Arial" w:cs="Arial"/>
          <w:iCs/>
        </w:rPr>
        <w:t xml:space="preserve"> </w:t>
      </w:r>
      <w:r w:rsidRPr="00CD5207">
        <w:rPr>
          <w:rFonts w:ascii="Arial" w:hAnsi="Arial" w:cs="Arial"/>
        </w:rPr>
        <w:t>wykraczające poza zakres konserwacji prostej UTB, kalkulowane i przedstawiane na dodatkowych</w:t>
      </w:r>
      <w:r w:rsidRPr="00CD5207">
        <w:rPr>
          <w:rFonts w:ascii="Arial" w:eastAsia="Arial" w:hAnsi="Arial" w:cs="Arial"/>
          <w:iCs/>
        </w:rPr>
        <w:t xml:space="preserve"> </w:t>
      </w:r>
      <w:r w:rsidRPr="00CD5207">
        <w:rPr>
          <w:rFonts w:ascii="Arial" w:hAnsi="Arial" w:cs="Arial"/>
        </w:rPr>
        <w:t>kosztorysach do akceptacji i zlecenia.</w:t>
      </w:r>
    </w:p>
    <w:p w14:paraId="74998E93" w14:textId="77777777" w:rsidR="00CD5207" w:rsidRPr="00CD5207" w:rsidRDefault="00CD5207" w:rsidP="00CD5207">
      <w:pPr>
        <w:ind w:left="709" w:hanging="283"/>
        <w:jc w:val="both"/>
        <w:rPr>
          <w:rFonts w:ascii="Arial" w:eastAsia="Arial" w:hAnsi="Arial" w:cs="Arial"/>
          <w:iCs/>
        </w:rPr>
      </w:pPr>
      <w:r w:rsidRPr="00CD5207">
        <w:rPr>
          <w:rFonts w:ascii="Arial" w:eastAsia="Arial" w:hAnsi="Arial" w:cs="Arial"/>
          <w:iCs/>
        </w:rPr>
        <w:t>d).</w:t>
      </w:r>
      <w:r w:rsidRPr="00CD5207">
        <w:rPr>
          <w:rFonts w:ascii="Arial" w:eastAsia="Arial" w:hAnsi="Arial" w:cs="Arial"/>
          <w:iCs/>
        </w:rPr>
        <w:tab/>
        <w:t>Godzina rozpoczęcia konserwacji dźwigu w obiekcie będzie każdorazowo uzgadniana                         z administratorem obiektu, preferowany czas pracy konserwatora to godz. 7:00-15:00.</w:t>
      </w:r>
    </w:p>
    <w:p w14:paraId="41FF99DC" w14:textId="77777777" w:rsidR="00CD5207" w:rsidRPr="00CD5207" w:rsidRDefault="00CD5207" w:rsidP="00CD5207">
      <w:pPr>
        <w:ind w:left="709" w:hanging="283"/>
        <w:jc w:val="both"/>
        <w:rPr>
          <w:rFonts w:ascii="Arial" w:eastAsia="Arial" w:hAnsi="Arial" w:cs="Arial"/>
          <w:iCs/>
        </w:rPr>
      </w:pPr>
      <w:r w:rsidRPr="00CD5207">
        <w:rPr>
          <w:rFonts w:ascii="Arial" w:eastAsia="Arial" w:hAnsi="Arial" w:cs="Arial"/>
          <w:iCs/>
        </w:rPr>
        <w:t>e).</w:t>
      </w:r>
      <w:r w:rsidRPr="00CD5207">
        <w:rPr>
          <w:rFonts w:ascii="Arial" w:eastAsia="Arial" w:hAnsi="Arial" w:cs="Arial"/>
          <w:iCs/>
        </w:rPr>
        <w:tab/>
        <w:t xml:space="preserve">W przypadku wykonania konserwacji, naprawy drobnej bądź sprawdzenia skuteczności ochrony przeciwpożarowej, pomiarów w sposób nienależyty, niezgodny z przepisami Wykonawca na własny koszt dokona ponownego wykonania tych czynności w terminie wyznaczonym przez Zamawiającego, w przeciwnym wypadku Zamawiający zleci wykonanie zadania innemu uprawnionemu podmiotowi na koszt Wykonawcy.               </w:t>
      </w:r>
    </w:p>
    <w:p w14:paraId="05BE5B87" w14:textId="77777777" w:rsidR="00CD5207" w:rsidRPr="00CD5207" w:rsidRDefault="00CD5207" w:rsidP="00CD5207">
      <w:pPr>
        <w:jc w:val="both"/>
        <w:rPr>
          <w:rFonts w:ascii="Arial" w:eastAsia="Arial" w:hAnsi="Arial" w:cs="Arial"/>
          <w:i/>
          <w:color w:val="FF0000"/>
        </w:rPr>
      </w:pPr>
      <w:r w:rsidRPr="00CD5207">
        <w:rPr>
          <w:rFonts w:ascii="Arial" w:eastAsia="Arial" w:hAnsi="Arial" w:cs="Arial"/>
          <w:color w:val="2F5496"/>
        </w:rPr>
        <w:t xml:space="preserve">   </w:t>
      </w:r>
      <w:r w:rsidRPr="00CD5207">
        <w:rPr>
          <w:rFonts w:ascii="Arial" w:eastAsia="Arial" w:hAnsi="Arial" w:cs="Arial"/>
        </w:rPr>
        <w:t>1.3.3. Pogotowie dźwigowe</w:t>
      </w:r>
      <w:r w:rsidRPr="00CD5207">
        <w:rPr>
          <w:sz w:val="24"/>
          <w:szCs w:val="24"/>
        </w:rPr>
        <w:t xml:space="preserve"> </w:t>
      </w:r>
      <w:r w:rsidRPr="00CD5207">
        <w:rPr>
          <w:rFonts w:ascii="Arial" w:eastAsia="Arial" w:hAnsi="Arial" w:cs="Arial"/>
        </w:rPr>
        <w:t>w okresie 36 miesięcy</w:t>
      </w:r>
      <w:r w:rsidRPr="00CD5207">
        <w:rPr>
          <w:rFonts w:ascii="Arial" w:eastAsia="Arial" w:hAnsi="Arial" w:cs="Arial"/>
          <w:iCs/>
          <w:color w:val="2F5496"/>
        </w:rPr>
        <w:t>:</w:t>
      </w:r>
    </w:p>
    <w:p w14:paraId="72C9EBE8" w14:textId="77777777" w:rsidR="00CD5207" w:rsidRPr="00CD5207" w:rsidRDefault="00CD5207" w:rsidP="00CD5207">
      <w:pPr>
        <w:ind w:left="709" w:hanging="283"/>
        <w:jc w:val="both"/>
        <w:rPr>
          <w:rFonts w:ascii="Arial" w:eastAsia="Arial" w:hAnsi="Arial" w:cs="Arial"/>
          <w:iCs/>
        </w:rPr>
      </w:pPr>
      <w:r w:rsidRPr="00CD5207">
        <w:rPr>
          <w:rFonts w:ascii="Arial" w:eastAsia="Arial" w:hAnsi="Arial" w:cs="Arial"/>
          <w:iCs/>
        </w:rPr>
        <w:t>a). Wykonawca zobowiązuje się zapewnić pogotowie dźwigowe czynne całą dobę, przez wszystkie dni tygodnia pod  nr  tel.:  ………………….. Dojazd i usługi pogotowia dźwigowego zagwarantowane w cenie.</w:t>
      </w:r>
    </w:p>
    <w:p w14:paraId="476C2761" w14:textId="1C323681" w:rsidR="00CD5207" w:rsidRPr="00CD5207" w:rsidRDefault="00CD5207" w:rsidP="00CD5207">
      <w:pPr>
        <w:ind w:left="709" w:hanging="283"/>
        <w:jc w:val="both"/>
        <w:rPr>
          <w:rFonts w:ascii="Arial" w:eastAsia="Arial" w:hAnsi="Arial" w:cs="Arial"/>
          <w:iCs/>
        </w:rPr>
      </w:pPr>
      <w:r w:rsidRPr="00CD5207">
        <w:rPr>
          <w:rFonts w:ascii="Arial" w:eastAsia="Arial" w:hAnsi="Arial" w:cs="Arial"/>
          <w:iCs/>
        </w:rPr>
        <w:t xml:space="preserve">b).W razie konieczności uwolnienia osoby zamkniętej w kabinie, czas przyjazdu pogotowia od momentu zgłoszenia nie może być dłuższy niż 40 minut. W pozostałych przypadkach czas stawienia się pogotowia na miejscu usterki lub awarii w celu jej usunięcia, nie może być dłuższy niż 90 minut od momentu zgłoszenia lub w dłuższym terminie uzgodnionym z osobą zgłaszającą -  przedstawicielem Zamawiającego, pod rygorem naliczenia kar umownych </w:t>
      </w:r>
      <w:r w:rsidRPr="00130DEB">
        <w:rPr>
          <w:rFonts w:ascii="Arial" w:eastAsia="Arial" w:hAnsi="Arial" w:cs="Arial"/>
          <w:iCs/>
        </w:rPr>
        <w:t xml:space="preserve">zgodnych z </w:t>
      </w:r>
      <w:r w:rsidR="00130DEB" w:rsidRPr="00130DEB">
        <w:rPr>
          <w:rFonts w:ascii="Arial" w:eastAsia="Arial" w:hAnsi="Arial" w:cs="Arial"/>
          <w:iCs/>
        </w:rPr>
        <w:t>Załącznikiem nr 5 do SWZ.</w:t>
      </w:r>
    </w:p>
    <w:p w14:paraId="1B2F9712" w14:textId="77777777" w:rsidR="00CD5207" w:rsidRPr="00CD5207" w:rsidRDefault="00CD5207" w:rsidP="00CD5207">
      <w:pPr>
        <w:tabs>
          <w:tab w:val="left" w:pos="431"/>
        </w:tabs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 xml:space="preserve">   1.3.4. </w:t>
      </w:r>
      <w:r w:rsidRPr="00CD5207">
        <w:rPr>
          <w:rFonts w:ascii="Arial" w:eastAsia="Arial" w:hAnsi="Arial" w:cs="Arial"/>
          <w:bCs/>
        </w:rPr>
        <w:t>Gwarancja dźwigu</w:t>
      </w:r>
      <w:r w:rsidRPr="00CD5207">
        <w:rPr>
          <w:rFonts w:ascii="Arial" w:eastAsia="Arial" w:hAnsi="Arial" w:cs="Arial"/>
        </w:rPr>
        <w:t xml:space="preserve"> w okresie 36 miesięcy obejmuje: </w:t>
      </w:r>
    </w:p>
    <w:p w14:paraId="0BC3576C" w14:textId="77777777" w:rsidR="00CD5207" w:rsidRPr="00CD5207" w:rsidRDefault="00CD5207" w:rsidP="00CD5207">
      <w:pPr>
        <w:tabs>
          <w:tab w:val="left" w:pos="431"/>
        </w:tabs>
        <w:ind w:left="709" w:hanging="283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a). Bezpłatny przegląd serwisowy, dojazdy, robociznę, wszystkie pozostałe koszty niezbędne do wykonania przeglądu – zgodnie z zaleceniem producenta i UDT zakończone wpisem do Dziennika Konserwacji i protokołem wykonania przeglądu.</w:t>
      </w:r>
    </w:p>
    <w:p w14:paraId="1B5C3A53" w14:textId="5709B9C7" w:rsidR="00CD5207" w:rsidRPr="00660224" w:rsidRDefault="00CD5207" w:rsidP="00660224">
      <w:pPr>
        <w:tabs>
          <w:tab w:val="left" w:pos="431"/>
        </w:tabs>
        <w:ind w:left="709" w:hanging="283"/>
        <w:jc w:val="both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 b).Okres Gwarancyjny rozpoczyna swój bieg od dnia wydania przez UDT decyzji zezwalającej na eksploatację dźwigu i podpisana przez Zamawiającego Protokołu Odbioru Końcowego. Podpisanie przez Zamawiającego Protokołu Odbioru Końcowego nie zwalnia Wykonawcy od odpowiedzialności za wady jawne i ukryte.</w:t>
      </w:r>
    </w:p>
    <w:p w14:paraId="3C364D4E" w14:textId="5EA7351A" w:rsidR="00CD5207" w:rsidRPr="00CD5207" w:rsidRDefault="00CD5207" w:rsidP="00CD5207">
      <w:pPr>
        <w:ind w:left="284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1.</w:t>
      </w:r>
      <w:r w:rsidR="00660224">
        <w:rPr>
          <w:rFonts w:ascii="Arial" w:eastAsia="Arial" w:hAnsi="Arial" w:cs="Arial"/>
        </w:rPr>
        <w:t>4</w:t>
      </w:r>
      <w:r w:rsidRPr="00CD5207">
        <w:rPr>
          <w:rFonts w:ascii="Arial" w:eastAsia="Arial" w:hAnsi="Arial" w:cs="Arial"/>
        </w:rPr>
        <w:t>. Minimalne, wymagane parametry każdego z nowych dźwigów:</w:t>
      </w:r>
    </w:p>
    <w:p w14:paraId="0A408A4C" w14:textId="77777777" w:rsidR="00CD5207" w:rsidRPr="00CD5207" w:rsidRDefault="00CD5207" w:rsidP="00CD5207">
      <w:pPr>
        <w:rPr>
          <w:rFonts w:ascii="Arial" w:eastAsia="Arial" w:hAnsi="Arial" w:cs="Arial"/>
          <w:sz w:val="18"/>
          <w:szCs w:val="18"/>
        </w:rPr>
      </w:pPr>
    </w:p>
    <w:p w14:paraId="69063ABB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  <w:color w:val="FF0000"/>
        </w:rPr>
      </w:pPr>
      <w:r w:rsidRPr="00CD5207">
        <w:rPr>
          <w:rFonts w:ascii="Arial" w:eastAsia="Arial" w:hAnsi="Arial" w:cs="Arial"/>
        </w:rPr>
        <w:t>typ dźwigu:</w:t>
      </w:r>
      <w:r w:rsidRPr="00CD5207">
        <w:rPr>
          <w:rFonts w:ascii="Arial" w:eastAsia="Arial" w:hAnsi="Arial" w:cs="Arial"/>
        </w:rPr>
        <w:tab/>
        <w:t>osobowy</w:t>
      </w:r>
    </w:p>
    <w:p w14:paraId="2F080FD2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typ napędu:</w:t>
      </w:r>
      <w:r w:rsidRPr="00CD5207">
        <w:rPr>
          <w:rFonts w:ascii="Arial" w:eastAsia="Arial" w:hAnsi="Arial" w:cs="Arial"/>
        </w:rPr>
        <w:tab/>
        <w:t xml:space="preserve">elektryczny 1:1 </w:t>
      </w:r>
    </w:p>
    <w:p w14:paraId="6353B6BD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zgodność:</w:t>
      </w:r>
      <w:r w:rsidRPr="00CD5207">
        <w:rPr>
          <w:rFonts w:ascii="Arial" w:eastAsia="Arial" w:hAnsi="Arial" w:cs="Arial"/>
        </w:rPr>
        <w:tab/>
        <w:t>PN-EN81-50 oraz PN-EN81-20 PN-EN81-70</w:t>
      </w:r>
    </w:p>
    <w:p w14:paraId="1D966D7E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udźwig:</w:t>
      </w:r>
      <w:r w:rsidRPr="00CD5207">
        <w:rPr>
          <w:rFonts w:ascii="Arial" w:eastAsia="Arial" w:hAnsi="Arial" w:cs="Arial"/>
        </w:rPr>
        <w:tab/>
        <w:t>ok.800 kg</w:t>
      </w:r>
    </w:p>
    <w:p w14:paraId="2EF345C7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prędkość:</w:t>
      </w:r>
      <w:r w:rsidRPr="00CD5207">
        <w:rPr>
          <w:rFonts w:ascii="Arial" w:eastAsia="Arial" w:hAnsi="Arial" w:cs="Arial"/>
        </w:rPr>
        <w:tab/>
        <w:t>1 m/s</w:t>
      </w:r>
    </w:p>
    <w:p w14:paraId="45C8B650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maszynownia:</w:t>
      </w:r>
      <w:r w:rsidRPr="00CD5207">
        <w:rPr>
          <w:rFonts w:ascii="Arial" w:eastAsia="Arial" w:hAnsi="Arial" w:cs="Arial"/>
        </w:rPr>
        <w:tab/>
        <w:t>istniejąca – nad szybem (adaptacja pomieszczenia)</w:t>
      </w:r>
    </w:p>
    <w:p w14:paraId="4006FECB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szafa sterowa:</w:t>
      </w:r>
      <w:r w:rsidRPr="00CD5207">
        <w:rPr>
          <w:rFonts w:ascii="Arial" w:eastAsia="Arial" w:hAnsi="Arial" w:cs="Arial"/>
        </w:rPr>
        <w:tab/>
        <w:t>malowana RAL</w:t>
      </w:r>
    </w:p>
    <w:p w14:paraId="67698284" w14:textId="77777777" w:rsidR="00CD5207" w:rsidRPr="00CD5207" w:rsidRDefault="00CD5207" w:rsidP="00CD5207">
      <w:pPr>
        <w:tabs>
          <w:tab w:val="left" w:pos="3402"/>
        </w:tabs>
        <w:rPr>
          <w:rFonts w:ascii="Arial" w:eastAsia="Arial" w:hAnsi="Arial" w:cs="Arial"/>
        </w:rPr>
      </w:pPr>
    </w:p>
    <w:p w14:paraId="55C0FAD0" w14:textId="77777777" w:rsidR="00CD5207" w:rsidRPr="00CD5207" w:rsidRDefault="00CD5207" w:rsidP="00CD5207">
      <w:pPr>
        <w:tabs>
          <w:tab w:val="left" w:pos="3402"/>
        </w:tabs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Szyb:</w:t>
      </w:r>
    </w:p>
    <w:p w14:paraId="6762D6E0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 xml:space="preserve">wymiary </w:t>
      </w:r>
      <w:proofErr w:type="spellStart"/>
      <w:r w:rsidRPr="00CD5207">
        <w:rPr>
          <w:rFonts w:ascii="Arial" w:eastAsia="Arial" w:hAnsi="Arial" w:cs="Arial"/>
        </w:rPr>
        <w:t>wewn</w:t>
      </w:r>
      <w:proofErr w:type="spellEnd"/>
      <w:r w:rsidRPr="00CD5207">
        <w:rPr>
          <w:rFonts w:ascii="Arial" w:eastAsia="Arial" w:hAnsi="Arial" w:cs="Arial"/>
        </w:rPr>
        <w:t>.:</w:t>
      </w:r>
      <w:r w:rsidRPr="00CD5207">
        <w:rPr>
          <w:rFonts w:ascii="Arial" w:eastAsia="Arial" w:hAnsi="Arial" w:cs="Arial"/>
        </w:rPr>
        <w:tab/>
        <w:t>ok. 1700 x 2000 mm (szer. x gł.)</w:t>
      </w:r>
    </w:p>
    <w:p w14:paraId="55DA3CFE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  <w:strike/>
        </w:rPr>
      </w:pPr>
      <w:r w:rsidRPr="00CD5207">
        <w:rPr>
          <w:rFonts w:ascii="Arial" w:eastAsia="Arial" w:hAnsi="Arial" w:cs="Arial"/>
        </w:rPr>
        <w:t>układ prowadnic:</w:t>
      </w:r>
      <w:r w:rsidRPr="00CD5207">
        <w:rPr>
          <w:rFonts w:ascii="Arial" w:eastAsia="Arial" w:hAnsi="Arial" w:cs="Arial"/>
        </w:rPr>
        <w:tab/>
        <w:t xml:space="preserve">nowe </w:t>
      </w:r>
    </w:p>
    <w:p w14:paraId="3062D283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nadszybie:</w:t>
      </w:r>
      <w:r w:rsidRPr="00CD5207">
        <w:rPr>
          <w:rFonts w:ascii="Arial" w:eastAsia="Arial" w:hAnsi="Arial" w:cs="Arial"/>
        </w:rPr>
        <w:tab/>
        <w:t>3,57 m.</w:t>
      </w:r>
    </w:p>
    <w:p w14:paraId="5A32B731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wysokość podnoszenia:</w:t>
      </w:r>
      <w:r w:rsidRPr="00CD5207">
        <w:rPr>
          <w:rFonts w:ascii="Arial" w:eastAsia="Arial" w:hAnsi="Arial" w:cs="Arial"/>
        </w:rPr>
        <w:tab/>
        <w:t>25,16 m.</w:t>
      </w:r>
    </w:p>
    <w:p w14:paraId="66AAB734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podszybie:</w:t>
      </w:r>
      <w:r w:rsidRPr="00CD5207">
        <w:rPr>
          <w:rFonts w:ascii="Arial" w:eastAsia="Arial" w:hAnsi="Arial" w:cs="Arial"/>
        </w:rPr>
        <w:tab/>
        <w:t xml:space="preserve">1,77 m. </w:t>
      </w:r>
    </w:p>
    <w:p w14:paraId="3E432F04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  <w:color w:val="FF0000"/>
        </w:rPr>
      </w:pPr>
      <w:r w:rsidRPr="00CD5207">
        <w:rPr>
          <w:rFonts w:ascii="Arial" w:eastAsia="Arial" w:hAnsi="Arial" w:cs="Arial"/>
        </w:rPr>
        <w:t>przystanki/dojścia:</w:t>
      </w:r>
      <w:r w:rsidRPr="00CD5207">
        <w:rPr>
          <w:rFonts w:ascii="Arial" w:eastAsia="Arial" w:hAnsi="Arial" w:cs="Arial"/>
        </w:rPr>
        <w:tab/>
        <w:t>6/6</w:t>
      </w:r>
    </w:p>
    <w:p w14:paraId="326F8039" w14:textId="77777777" w:rsidR="00CD5207" w:rsidRPr="00CD5207" w:rsidRDefault="00CD5207" w:rsidP="00CD5207">
      <w:pPr>
        <w:rPr>
          <w:rFonts w:ascii="Arial" w:eastAsia="Arial" w:hAnsi="Arial" w:cs="Arial"/>
        </w:rPr>
      </w:pPr>
    </w:p>
    <w:p w14:paraId="7A96E764" w14:textId="77777777" w:rsidR="00CD5207" w:rsidRPr="00CD5207" w:rsidRDefault="00CD5207" w:rsidP="00CD5207">
      <w:pPr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lastRenderedPageBreak/>
        <w:t>Kabina nieprzelotowa:</w:t>
      </w:r>
    </w:p>
    <w:p w14:paraId="0A37DB9F" w14:textId="77777777" w:rsidR="00CD5207" w:rsidRPr="00CD5207" w:rsidRDefault="00CD5207" w:rsidP="00CD5207">
      <w:pPr>
        <w:autoSpaceDE w:val="0"/>
        <w:autoSpaceDN w:val="0"/>
        <w:adjustRightInd w:val="0"/>
        <w:ind w:left="993"/>
        <w:jc w:val="both"/>
        <w:rPr>
          <w:rFonts w:ascii="Arial" w:hAnsi="Arial" w:cs="Arial"/>
        </w:rPr>
      </w:pPr>
    </w:p>
    <w:p w14:paraId="1BF112A5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 xml:space="preserve">wymiary </w:t>
      </w:r>
      <w:proofErr w:type="spellStart"/>
      <w:r w:rsidRPr="00CD5207">
        <w:rPr>
          <w:rFonts w:ascii="Arial" w:eastAsia="Arial" w:hAnsi="Arial" w:cs="Arial"/>
        </w:rPr>
        <w:t>wewn</w:t>
      </w:r>
      <w:proofErr w:type="spellEnd"/>
      <w:r w:rsidRPr="00CD5207">
        <w:rPr>
          <w:rFonts w:ascii="Arial" w:eastAsia="Arial" w:hAnsi="Arial" w:cs="Arial"/>
        </w:rPr>
        <w:t>.</w:t>
      </w:r>
      <w:r w:rsidRPr="00CD5207">
        <w:rPr>
          <w:rFonts w:ascii="Arial" w:eastAsia="Arial" w:hAnsi="Arial" w:cs="Arial"/>
        </w:rPr>
        <w:tab/>
      </w:r>
      <w:r w:rsidRPr="00CD5207">
        <w:rPr>
          <w:rFonts w:ascii="Arial" w:hAnsi="Arial" w:cs="Arial"/>
        </w:rPr>
        <w:t>ok. 1250 x 1500 x 2150mm (szer. x gł. x wys.) [bez wystroju]</w:t>
      </w:r>
    </w:p>
    <w:p w14:paraId="0A64FA0B" w14:textId="77777777" w:rsidR="00CD5207" w:rsidRPr="00CD5207" w:rsidRDefault="00CD5207" w:rsidP="00CD5207">
      <w:pPr>
        <w:tabs>
          <w:tab w:val="left" w:pos="3402"/>
        </w:tabs>
        <w:autoSpaceDE w:val="0"/>
        <w:autoSpaceDN w:val="0"/>
        <w:adjustRightInd w:val="0"/>
        <w:ind w:left="993"/>
        <w:rPr>
          <w:rFonts w:ascii="Arial" w:hAnsi="Arial" w:cs="Arial"/>
        </w:rPr>
      </w:pPr>
      <w:r w:rsidRPr="00CD5207">
        <w:rPr>
          <w:rFonts w:ascii="Arial" w:eastAsia="Arial" w:hAnsi="Arial" w:cs="Arial"/>
        </w:rPr>
        <w:t>wykończenie:</w:t>
      </w:r>
      <w:r w:rsidRPr="00CD5207">
        <w:rPr>
          <w:rFonts w:ascii="Arial" w:eastAsia="Arial" w:hAnsi="Arial" w:cs="Arial"/>
        </w:rPr>
        <w:tab/>
      </w:r>
      <w:r w:rsidRPr="00CD5207">
        <w:rPr>
          <w:rFonts w:ascii="Arial" w:hAnsi="Arial" w:cs="Arial"/>
        </w:rPr>
        <w:t>stal nierdzewna – tak (listwy, panele)</w:t>
      </w:r>
    </w:p>
    <w:p w14:paraId="5ED93104" w14:textId="77777777" w:rsidR="00CD5207" w:rsidRPr="00CD5207" w:rsidRDefault="00CD5207" w:rsidP="00CD5207">
      <w:pPr>
        <w:tabs>
          <w:tab w:val="left" w:pos="3402"/>
        </w:tabs>
        <w:ind w:left="1986"/>
        <w:rPr>
          <w:rFonts w:ascii="Arial" w:hAnsi="Arial" w:cs="Arial"/>
        </w:rPr>
      </w:pPr>
      <w:r w:rsidRPr="00CD5207">
        <w:rPr>
          <w:rFonts w:ascii="Arial" w:hAnsi="Arial" w:cs="Arial"/>
        </w:rPr>
        <w:tab/>
        <w:t>laminat – tak (wzór do wyboru lub całość nierdzewna)</w:t>
      </w:r>
    </w:p>
    <w:p w14:paraId="4D3A490F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lustro:</w:t>
      </w:r>
      <w:r w:rsidRPr="00CD5207">
        <w:rPr>
          <w:rFonts w:ascii="Arial" w:eastAsia="Arial" w:hAnsi="Arial" w:cs="Arial"/>
        </w:rPr>
        <w:tab/>
        <w:t>1/2 ściany tylnej na całą szerokość</w:t>
      </w:r>
    </w:p>
    <w:p w14:paraId="50119FC9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poręcz:</w:t>
      </w:r>
      <w:r w:rsidRPr="00CD5207">
        <w:rPr>
          <w:rFonts w:ascii="Arial" w:eastAsia="Arial" w:hAnsi="Arial" w:cs="Arial"/>
        </w:rPr>
        <w:tab/>
        <w:t>pod lustrem, okrągła standard</w:t>
      </w:r>
    </w:p>
    <w:p w14:paraId="4F2BCBF8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wykończenie poręczy:</w:t>
      </w:r>
      <w:r w:rsidRPr="00CD5207">
        <w:rPr>
          <w:rFonts w:ascii="Arial" w:eastAsia="Arial" w:hAnsi="Arial" w:cs="Arial"/>
        </w:rPr>
        <w:tab/>
        <w:t>chrom polerowany</w:t>
      </w:r>
    </w:p>
    <w:p w14:paraId="5E3CBCCA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wentylacja:</w:t>
      </w:r>
      <w:r w:rsidRPr="00CD5207">
        <w:rPr>
          <w:rFonts w:ascii="Arial" w:eastAsia="Arial" w:hAnsi="Arial" w:cs="Arial"/>
        </w:rPr>
        <w:tab/>
        <w:t>mechaniczna - wentylator elektryczny</w:t>
      </w:r>
    </w:p>
    <w:p w14:paraId="5B236719" w14:textId="77777777" w:rsidR="00CD5207" w:rsidRPr="00CD5207" w:rsidRDefault="00CD5207" w:rsidP="00CD5207">
      <w:pPr>
        <w:ind w:left="3402" w:hanging="2409"/>
        <w:jc w:val="both"/>
        <w:rPr>
          <w:rFonts w:ascii="Arial" w:hAnsi="Arial" w:cs="Arial"/>
        </w:rPr>
      </w:pPr>
      <w:r w:rsidRPr="00CD5207">
        <w:rPr>
          <w:rFonts w:ascii="Arial" w:eastAsia="Arial" w:hAnsi="Arial" w:cs="Arial"/>
        </w:rPr>
        <w:t>panel dyspozycji:</w:t>
      </w:r>
      <w:r w:rsidRPr="00CD5207">
        <w:rPr>
          <w:rFonts w:ascii="Arial" w:eastAsia="Arial" w:hAnsi="Arial" w:cs="Arial"/>
        </w:rPr>
        <w:tab/>
        <w:t xml:space="preserve">pionowy, na całą wysokość, wykończenie - stal nierdzewna, przyciski: VEGA okrągłe, -1 - +6, </w:t>
      </w:r>
      <w:r w:rsidRPr="00CD5207">
        <w:rPr>
          <w:rFonts w:ascii="Arial" w:eastAsia="Arial" w:hAnsi="Arial" w:cs="Arial"/>
          <w:spacing w:val="-6"/>
        </w:rPr>
        <w:t xml:space="preserve">alarm, &lt;|&gt;, &gt;|&lt;, wentylator </w:t>
      </w:r>
      <w:bookmarkStart w:id="2" w:name="_Hlk96341882"/>
      <w:r w:rsidRPr="00CD5207">
        <w:rPr>
          <w:rFonts w:ascii="Arial" w:eastAsia="Arial" w:hAnsi="Arial" w:cs="Arial"/>
          <w:spacing w:val="-6"/>
        </w:rPr>
        <w:t>(</w:t>
      </w:r>
      <w:r w:rsidRPr="00CD5207">
        <w:rPr>
          <w:rFonts w:ascii="Arial" w:hAnsi="Arial" w:cs="Arial"/>
          <w:spacing w:val="-6"/>
        </w:rPr>
        <w:t xml:space="preserve">nie wymagające programowania przy wymianie) podświetlone na niebieski, </w:t>
      </w:r>
      <w:bookmarkStart w:id="3" w:name="_Hlk96337073"/>
      <w:r w:rsidRPr="00CD5207">
        <w:rPr>
          <w:rFonts w:ascii="Arial" w:hAnsi="Arial" w:cs="Arial"/>
        </w:rPr>
        <w:t>nie dopuszcza się stosowania modułów przycisk + wyświetlacz jako jednego zespolonego elementu, – możliwa ma być wymiana samego przycisku lub wyświetlacza</w:t>
      </w:r>
      <w:bookmarkEnd w:id="2"/>
      <w:bookmarkEnd w:id="3"/>
      <w:r w:rsidRPr="00CD5207">
        <w:rPr>
          <w:rFonts w:ascii="Arial" w:hAnsi="Arial" w:cs="Arial"/>
        </w:rPr>
        <w:t>, dodatkowe oznaczenia przycisków znakami Braille`a</w:t>
      </w:r>
    </w:p>
    <w:p w14:paraId="7837227D" w14:textId="77777777" w:rsidR="00CD5207" w:rsidRPr="00CD5207" w:rsidRDefault="00CD5207" w:rsidP="00CD5207">
      <w:pPr>
        <w:ind w:left="3402" w:hanging="2409"/>
        <w:jc w:val="both"/>
        <w:rPr>
          <w:rFonts w:ascii="Arial" w:eastAsia="Arial" w:hAnsi="Arial" w:cs="Arial"/>
          <w:spacing w:val="-8"/>
        </w:rPr>
      </w:pPr>
      <w:r w:rsidRPr="00CD5207">
        <w:rPr>
          <w:rFonts w:ascii="Arial" w:eastAsia="Arial" w:hAnsi="Arial" w:cs="Arial"/>
        </w:rPr>
        <w:t xml:space="preserve">oświetlenie awaryjne </w:t>
      </w:r>
      <w:r w:rsidRPr="00CD5207">
        <w:rPr>
          <w:rFonts w:ascii="Arial" w:eastAsia="Arial" w:hAnsi="Arial" w:cs="Arial"/>
        </w:rPr>
        <w:tab/>
        <w:t xml:space="preserve">tak – w wyświetlaczu, czas podtrzymania wg </w:t>
      </w:r>
      <w:r w:rsidRPr="00CD5207">
        <w:rPr>
          <w:rFonts w:ascii="Arial" w:eastAsia="Arial" w:hAnsi="Arial" w:cs="Arial"/>
          <w:spacing w:val="-8"/>
        </w:rPr>
        <w:t xml:space="preserve">normy, </w:t>
      </w:r>
    </w:p>
    <w:p w14:paraId="763311A3" w14:textId="77777777" w:rsidR="00CD5207" w:rsidRPr="00CD5207" w:rsidRDefault="00CD5207" w:rsidP="00CD5207">
      <w:pPr>
        <w:ind w:left="3402" w:hanging="2409"/>
        <w:jc w:val="both"/>
        <w:rPr>
          <w:rFonts w:ascii="Arial" w:eastAsia="Arial" w:hAnsi="Arial" w:cs="Arial"/>
          <w:spacing w:val="-8"/>
        </w:rPr>
      </w:pPr>
      <w:r w:rsidRPr="00CD5207">
        <w:rPr>
          <w:rFonts w:ascii="Arial" w:eastAsia="Arial" w:hAnsi="Arial" w:cs="Arial"/>
          <w:spacing w:val="-8"/>
        </w:rPr>
        <w:t xml:space="preserve">ikony alarmu </w:t>
      </w:r>
      <w:r w:rsidRPr="00CD5207">
        <w:rPr>
          <w:rFonts w:ascii="Arial" w:eastAsia="Arial" w:hAnsi="Arial" w:cs="Arial"/>
          <w:spacing w:val="-8"/>
        </w:rPr>
        <w:tab/>
        <w:t xml:space="preserve">w wyświetlaczu kabinowym, </w:t>
      </w:r>
    </w:p>
    <w:p w14:paraId="2038A0B7" w14:textId="77777777" w:rsidR="00CD5207" w:rsidRPr="00CD5207" w:rsidRDefault="00CD5207" w:rsidP="00CD5207">
      <w:pPr>
        <w:ind w:left="3402" w:hanging="2409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  <w:spacing w:val="-8"/>
        </w:rPr>
        <w:t xml:space="preserve">przeciążenie  </w:t>
      </w:r>
      <w:r w:rsidRPr="00CD5207">
        <w:rPr>
          <w:rFonts w:ascii="Arial" w:eastAsia="Arial" w:hAnsi="Arial" w:cs="Arial"/>
          <w:spacing w:val="-8"/>
        </w:rPr>
        <w:tab/>
        <w:t>w wyświetlaczu kabinowym</w:t>
      </w:r>
      <w:r w:rsidRPr="00CD5207">
        <w:rPr>
          <w:rFonts w:ascii="Arial" w:eastAsia="Arial" w:hAnsi="Arial" w:cs="Arial"/>
        </w:rPr>
        <w:t xml:space="preserve">, </w:t>
      </w:r>
    </w:p>
    <w:p w14:paraId="377A41C1" w14:textId="77777777" w:rsidR="00CD5207" w:rsidRPr="00CD5207" w:rsidRDefault="00CD5207" w:rsidP="00CD5207">
      <w:pPr>
        <w:ind w:left="3402" w:hanging="2409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 xml:space="preserve">wyświetlacz </w:t>
      </w:r>
      <w:r w:rsidRPr="00CD5207">
        <w:rPr>
          <w:rFonts w:ascii="Arial" w:eastAsia="Arial" w:hAnsi="Arial" w:cs="Arial"/>
        </w:rPr>
        <w:tab/>
      </w:r>
      <w:r w:rsidRPr="00CD5207">
        <w:rPr>
          <w:rFonts w:ascii="Arial" w:hAnsi="Arial" w:cs="Arial"/>
        </w:rPr>
        <w:t>piętra, kierunki, alarm, przeciążenie, łączność alarmowa, LCD</w:t>
      </w:r>
      <w:r w:rsidRPr="00CD5207">
        <w:rPr>
          <w:rFonts w:ascii="Arial" w:eastAsia="Arial" w:hAnsi="Arial" w:cs="Arial"/>
        </w:rPr>
        <w:t xml:space="preserve"> VEGA niebieski, </w:t>
      </w:r>
      <w:r w:rsidRPr="00CD5207">
        <w:rPr>
          <w:rFonts w:ascii="Arial" w:hAnsi="Arial" w:cs="Arial"/>
        </w:rPr>
        <w:t>(komunikacja BCD szeregowo)</w:t>
      </w:r>
    </w:p>
    <w:p w14:paraId="68396892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oświetlenie:</w:t>
      </w:r>
      <w:r w:rsidRPr="00CD5207">
        <w:rPr>
          <w:rFonts w:ascii="Arial" w:eastAsia="Arial" w:hAnsi="Arial" w:cs="Arial"/>
        </w:rPr>
        <w:tab/>
        <w:t xml:space="preserve">LED pośrednie, sufitowe, rastrowe - stal nierdzewna </w:t>
      </w:r>
    </w:p>
    <w:p w14:paraId="7D6D929C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podłoga:</w:t>
      </w:r>
      <w:r w:rsidRPr="00CD5207">
        <w:rPr>
          <w:rFonts w:ascii="Arial" w:eastAsia="Arial" w:hAnsi="Arial" w:cs="Arial"/>
        </w:rPr>
        <w:tab/>
      </w:r>
      <w:r w:rsidRPr="00CD5207">
        <w:rPr>
          <w:rFonts w:ascii="Arial" w:hAnsi="Arial" w:cs="Arial"/>
        </w:rPr>
        <w:t>wykładzina trudnościeralna antypoślizgowa (szara lub czarna)</w:t>
      </w:r>
      <w:r w:rsidRPr="00CD5207">
        <w:rPr>
          <w:rFonts w:ascii="Arial" w:eastAsia="Arial" w:hAnsi="Arial" w:cs="Arial"/>
        </w:rPr>
        <w:t xml:space="preserve"> </w:t>
      </w:r>
      <w:r w:rsidRPr="00CD5207">
        <w:rPr>
          <w:rFonts w:ascii="Arial" w:eastAsia="Arial" w:hAnsi="Arial" w:cs="Arial"/>
        </w:rPr>
        <w:br/>
        <w:t>cokoły przypodłogowe:</w:t>
      </w:r>
      <w:r w:rsidRPr="00CD5207">
        <w:rPr>
          <w:rFonts w:ascii="Arial" w:eastAsia="Arial" w:hAnsi="Arial" w:cs="Arial"/>
        </w:rPr>
        <w:tab/>
        <w:t>stal nierdzewna</w:t>
      </w:r>
    </w:p>
    <w:p w14:paraId="6F9E6840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komunikaty głosowe:</w:t>
      </w:r>
      <w:r w:rsidRPr="00CD5207">
        <w:rPr>
          <w:rFonts w:ascii="Arial" w:eastAsia="Arial" w:hAnsi="Arial" w:cs="Arial"/>
        </w:rPr>
        <w:tab/>
        <w:t>tak</w:t>
      </w:r>
    </w:p>
    <w:p w14:paraId="2B124993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kurtyna świetlna: </w:t>
      </w:r>
      <w:r w:rsidRPr="00CD5207">
        <w:rPr>
          <w:rFonts w:ascii="Arial" w:hAnsi="Arial" w:cs="Arial"/>
        </w:rPr>
        <w:tab/>
        <w:t>tak</w:t>
      </w:r>
    </w:p>
    <w:p w14:paraId="779D5CA6" w14:textId="77777777" w:rsidR="00CD5207" w:rsidRPr="00CD5207" w:rsidRDefault="00CD5207" w:rsidP="00CD5207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  <w:r w:rsidRPr="00CD5207">
        <w:rPr>
          <w:rFonts w:ascii="Arial" w:hAnsi="Arial" w:cs="Arial"/>
        </w:rPr>
        <w:t>wyposażenie dodatkowe:</w:t>
      </w:r>
      <w:r w:rsidRPr="00CD5207">
        <w:rPr>
          <w:rFonts w:ascii="Arial" w:hAnsi="Arial" w:cs="Arial"/>
        </w:rPr>
        <w:tab/>
        <w:t xml:space="preserve">system monitoringu w kabinie, komunikacja z systemem zewnętrznym, kamera </w:t>
      </w:r>
      <w:proofErr w:type="spellStart"/>
      <w:r w:rsidRPr="00CD5207">
        <w:rPr>
          <w:rFonts w:ascii="Arial" w:hAnsi="Arial" w:cs="Arial"/>
        </w:rPr>
        <w:t>kopułkowa</w:t>
      </w:r>
      <w:proofErr w:type="spellEnd"/>
      <w:r w:rsidRPr="00CD5207">
        <w:rPr>
          <w:rFonts w:ascii="Arial" w:hAnsi="Arial" w:cs="Arial"/>
        </w:rPr>
        <w:t xml:space="preserve"> IP, instalacja doprowadzona do miejsca wskazanego przez zamawiającego</w:t>
      </w:r>
    </w:p>
    <w:p w14:paraId="6AF83ABF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</w:p>
    <w:p w14:paraId="4FF2A7B3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</w:p>
    <w:p w14:paraId="2B1850AD" w14:textId="77777777" w:rsidR="00CD5207" w:rsidRPr="00CD5207" w:rsidRDefault="00CD5207" w:rsidP="00CD5207">
      <w:pPr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Drzwi kabinowe:</w:t>
      </w:r>
    </w:p>
    <w:p w14:paraId="5EDBBDBC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ilość:</w:t>
      </w:r>
      <w:r w:rsidRPr="00CD5207">
        <w:rPr>
          <w:rFonts w:ascii="Arial" w:eastAsia="Arial" w:hAnsi="Arial" w:cs="Arial"/>
        </w:rPr>
        <w:tab/>
        <w:t>1</w:t>
      </w:r>
    </w:p>
    <w:p w14:paraId="2F0ABAAD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typ:</w:t>
      </w:r>
      <w:r w:rsidRPr="00CD5207">
        <w:rPr>
          <w:rFonts w:ascii="Arial" w:eastAsia="Arial" w:hAnsi="Arial" w:cs="Arial"/>
        </w:rPr>
        <w:tab/>
        <w:t xml:space="preserve">automatyczne dwupanelowe, </w:t>
      </w:r>
      <w:proofErr w:type="spellStart"/>
      <w:r w:rsidRPr="00CD5207">
        <w:rPr>
          <w:rFonts w:ascii="Arial" w:eastAsia="Arial" w:hAnsi="Arial" w:cs="Arial"/>
        </w:rPr>
        <w:t>Fermator</w:t>
      </w:r>
      <w:proofErr w:type="spellEnd"/>
      <w:r w:rsidRPr="00CD5207">
        <w:rPr>
          <w:rFonts w:ascii="Arial" w:eastAsia="Arial" w:hAnsi="Arial" w:cs="Arial"/>
        </w:rPr>
        <w:t xml:space="preserve"> Premium VVVF , </w:t>
      </w:r>
    </w:p>
    <w:p w14:paraId="49A84F78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ab/>
        <w:t>płynnie regulowane</w:t>
      </w:r>
    </w:p>
    <w:p w14:paraId="58FD9984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teleskopowe:</w:t>
      </w:r>
      <w:r w:rsidRPr="00CD5207">
        <w:rPr>
          <w:rFonts w:ascii="Arial" w:eastAsia="Arial" w:hAnsi="Arial" w:cs="Arial"/>
        </w:rPr>
        <w:tab/>
        <w:t>tak</w:t>
      </w:r>
    </w:p>
    <w:p w14:paraId="13F73E83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wymiary:</w:t>
      </w:r>
      <w:r w:rsidRPr="00CD5207">
        <w:rPr>
          <w:rFonts w:ascii="Arial" w:eastAsia="Arial" w:hAnsi="Arial" w:cs="Arial"/>
        </w:rPr>
        <w:tab/>
        <w:t>minimum 900 mm x 2000 mm</w:t>
      </w:r>
    </w:p>
    <w:p w14:paraId="0F25EE1A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wykończenie:</w:t>
      </w:r>
      <w:r w:rsidRPr="00CD5207">
        <w:rPr>
          <w:rFonts w:ascii="Arial" w:eastAsia="Arial" w:hAnsi="Arial" w:cs="Arial"/>
        </w:rPr>
        <w:tab/>
      </w:r>
      <w:r w:rsidRPr="00CD5207">
        <w:rPr>
          <w:rFonts w:ascii="Arial" w:hAnsi="Arial" w:cs="Arial"/>
        </w:rPr>
        <w:t>stal nierdzewna, satyna - mat</w:t>
      </w:r>
    </w:p>
    <w:p w14:paraId="3D2C0C00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hAnsi="Arial" w:cs="Arial"/>
        </w:rPr>
      </w:pPr>
      <w:r w:rsidRPr="00CD5207">
        <w:rPr>
          <w:rFonts w:ascii="Arial" w:eastAsia="Arial" w:hAnsi="Arial" w:cs="Arial"/>
        </w:rPr>
        <w:t>próg:</w:t>
      </w:r>
      <w:r w:rsidRPr="00CD5207">
        <w:rPr>
          <w:rFonts w:ascii="Arial" w:eastAsia="Arial" w:hAnsi="Arial" w:cs="Arial"/>
        </w:rPr>
        <w:tab/>
      </w:r>
      <w:r w:rsidRPr="00CD5207">
        <w:rPr>
          <w:rFonts w:ascii="Arial" w:hAnsi="Arial" w:cs="Arial"/>
        </w:rPr>
        <w:t>aluminiowy</w:t>
      </w:r>
    </w:p>
    <w:p w14:paraId="5DD52A73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wzmocniony</w:t>
      </w:r>
      <w:r w:rsidRPr="00CD5207">
        <w:rPr>
          <w:rFonts w:ascii="Arial" w:eastAsia="Arial" w:hAnsi="Arial" w:cs="Arial"/>
        </w:rPr>
        <w:tab/>
        <w:t>nie</w:t>
      </w:r>
    </w:p>
    <w:p w14:paraId="55CA5E6F" w14:textId="77777777" w:rsidR="00CD5207" w:rsidRPr="00CD5207" w:rsidRDefault="00CD5207" w:rsidP="00CD5207">
      <w:pPr>
        <w:rPr>
          <w:rFonts w:ascii="Arial" w:eastAsia="Arial" w:hAnsi="Arial" w:cs="Arial"/>
        </w:rPr>
      </w:pPr>
    </w:p>
    <w:p w14:paraId="4F95AE4D" w14:textId="77777777" w:rsidR="00CD5207" w:rsidRPr="00CD5207" w:rsidRDefault="00CD5207" w:rsidP="00CD5207">
      <w:pPr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Drzwi przystankowe:</w:t>
      </w:r>
    </w:p>
    <w:p w14:paraId="3C4CA1FB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ilość:</w:t>
      </w:r>
      <w:r w:rsidRPr="00CD5207">
        <w:rPr>
          <w:rFonts w:ascii="Arial" w:eastAsia="Arial" w:hAnsi="Arial" w:cs="Arial"/>
        </w:rPr>
        <w:tab/>
        <w:t>8</w:t>
      </w:r>
    </w:p>
    <w:p w14:paraId="62EEE423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  <w:strike/>
        </w:rPr>
      </w:pPr>
      <w:r w:rsidRPr="00CD5207">
        <w:rPr>
          <w:rFonts w:ascii="Arial" w:eastAsia="Arial" w:hAnsi="Arial" w:cs="Arial"/>
        </w:rPr>
        <w:t>typ:</w:t>
      </w:r>
      <w:r w:rsidRPr="00CD5207">
        <w:rPr>
          <w:rFonts w:ascii="Arial" w:eastAsia="Arial" w:hAnsi="Arial" w:cs="Arial"/>
        </w:rPr>
        <w:tab/>
        <w:t xml:space="preserve">automatyczne dwupanelowe, </w:t>
      </w:r>
      <w:proofErr w:type="spellStart"/>
      <w:r w:rsidRPr="00CD5207">
        <w:rPr>
          <w:rFonts w:ascii="Arial" w:eastAsia="Arial" w:hAnsi="Arial" w:cs="Arial"/>
        </w:rPr>
        <w:t>Fermator</w:t>
      </w:r>
      <w:proofErr w:type="spellEnd"/>
      <w:r w:rsidRPr="00CD5207">
        <w:rPr>
          <w:rFonts w:ascii="Arial" w:eastAsia="Arial" w:hAnsi="Arial" w:cs="Arial"/>
        </w:rPr>
        <w:t xml:space="preserve"> 40/10</w:t>
      </w:r>
    </w:p>
    <w:p w14:paraId="01B2F746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 xml:space="preserve">teleskopowe </w:t>
      </w:r>
      <w:r w:rsidRPr="00CD5207">
        <w:rPr>
          <w:rFonts w:ascii="Arial" w:eastAsia="Arial" w:hAnsi="Arial" w:cs="Arial"/>
        </w:rPr>
        <w:tab/>
        <w:t>tak</w:t>
      </w:r>
    </w:p>
    <w:p w14:paraId="49C4E2C4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wymiary:</w:t>
      </w:r>
      <w:r w:rsidRPr="00CD5207">
        <w:rPr>
          <w:rFonts w:ascii="Arial" w:eastAsia="Arial" w:hAnsi="Arial" w:cs="Arial"/>
        </w:rPr>
        <w:tab/>
        <w:t>minimum 900 mm x 2000 mm</w:t>
      </w:r>
    </w:p>
    <w:p w14:paraId="213C44BC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wykończenie:</w:t>
      </w:r>
      <w:r w:rsidRPr="00CD5207">
        <w:rPr>
          <w:rFonts w:ascii="Arial" w:eastAsia="Arial" w:hAnsi="Arial" w:cs="Arial"/>
        </w:rPr>
        <w:tab/>
        <w:t>stal nierdzewna satyna mat</w:t>
      </w:r>
    </w:p>
    <w:p w14:paraId="2025AE60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próg:</w:t>
      </w:r>
      <w:r w:rsidRPr="00CD5207">
        <w:rPr>
          <w:rFonts w:ascii="Arial" w:eastAsia="Arial" w:hAnsi="Arial" w:cs="Arial"/>
        </w:rPr>
        <w:tab/>
        <w:t xml:space="preserve">aluminiowy </w:t>
      </w:r>
    </w:p>
    <w:p w14:paraId="609F56B0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odporność ogniowa:</w:t>
      </w:r>
      <w:r w:rsidRPr="00CD5207">
        <w:rPr>
          <w:rFonts w:ascii="Arial" w:eastAsia="Arial" w:hAnsi="Arial" w:cs="Arial"/>
        </w:rPr>
        <w:tab/>
        <w:t>EI 60</w:t>
      </w:r>
    </w:p>
    <w:p w14:paraId="5BCD9885" w14:textId="77777777" w:rsidR="00CD5207" w:rsidRPr="00CD5207" w:rsidRDefault="00CD5207" w:rsidP="00CD5207">
      <w:pPr>
        <w:rPr>
          <w:rFonts w:ascii="Arial" w:eastAsia="Arial" w:hAnsi="Arial" w:cs="Arial"/>
        </w:rPr>
      </w:pPr>
    </w:p>
    <w:p w14:paraId="79610672" w14:textId="77777777" w:rsidR="00CD5207" w:rsidRPr="00CD5207" w:rsidRDefault="00CD5207" w:rsidP="00CD5207">
      <w:pPr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Sterowanie:</w:t>
      </w:r>
    </w:p>
    <w:p w14:paraId="1A414558" w14:textId="77777777" w:rsidR="00CD5207" w:rsidRPr="00CD5207" w:rsidRDefault="00CD5207" w:rsidP="00CD5207">
      <w:pPr>
        <w:tabs>
          <w:tab w:val="left" w:pos="3402"/>
        </w:tabs>
        <w:ind w:left="3402" w:hanging="2409"/>
        <w:jc w:val="both"/>
        <w:rPr>
          <w:rFonts w:ascii="Arial" w:hAnsi="Arial" w:cs="Arial"/>
        </w:rPr>
      </w:pPr>
      <w:r w:rsidRPr="00CD5207">
        <w:rPr>
          <w:rFonts w:ascii="Arial" w:eastAsia="Arial" w:hAnsi="Arial" w:cs="Arial"/>
        </w:rPr>
        <w:t>typ:</w:t>
      </w:r>
      <w:r w:rsidRPr="00CD5207">
        <w:rPr>
          <w:rFonts w:ascii="Arial" w:eastAsia="Arial" w:hAnsi="Arial" w:cs="Arial"/>
        </w:rPr>
        <w:tab/>
        <w:t>mikroprocesorowe, zbiorcze góra-dół</w:t>
      </w:r>
    </w:p>
    <w:p w14:paraId="550DF33F" w14:textId="77777777" w:rsidR="00CD5207" w:rsidRPr="00CD5207" w:rsidRDefault="00CD5207" w:rsidP="00CD5207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</w:p>
    <w:p w14:paraId="13398D28" w14:textId="77777777" w:rsidR="00CD5207" w:rsidRPr="00CD5207" w:rsidRDefault="00CD5207" w:rsidP="00CD5207">
      <w:pPr>
        <w:ind w:left="3402" w:hanging="2409"/>
        <w:jc w:val="both"/>
        <w:rPr>
          <w:rFonts w:ascii="Arial" w:hAnsi="Arial" w:cs="Arial"/>
        </w:rPr>
      </w:pPr>
      <w:r w:rsidRPr="00CD5207">
        <w:rPr>
          <w:rFonts w:ascii="Arial" w:eastAsia="Arial" w:hAnsi="Arial" w:cs="Arial"/>
        </w:rPr>
        <w:t>łączność alarmowa:</w:t>
      </w:r>
      <w:r w:rsidRPr="00CD5207">
        <w:rPr>
          <w:rFonts w:ascii="Arial" w:eastAsia="Arial" w:hAnsi="Arial" w:cs="Arial"/>
        </w:rPr>
        <w:tab/>
      </w:r>
      <w:r w:rsidRPr="00CD5207">
        <w:rPr>
          <w:rFonts w:ascii="Arial" w:hAnsi="Arial" w:cs="Arial"/>
        </w:rPr>
        <w:t xml:space="preserve">po linii GSM (utrzymanie karty zapewnia Zamawiający), </w:t>
      </w:r>
      <w:r w:rsidRPr="00CD5207">
        <w:rPr>
          <w:rFonts w:ascii="Arial" w:hAnsi="Arial" w:cs="Arial"/>
        </w:rPr>
        <w:br/>
        <w:t>z możliwością niezależnego programowania modułu łączności (bez konieczności udziału producenta dźwigu), za pomocą dołączonych kompletnych instrukcji oraz interfejsów (programatorów)</w:t>
      </w:r>
    </w:p>
    <w:p w14:paraId="21E90622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</w:p>
    <w:p w14:paraId="039D0E96" w14:textId="77777777" w:rsidR="00CD5207" w:rsidRPr="00CD5207" w:rsidRDefault="00CD5207" w:rsidP="00CD5207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lastRenderedPageBreak/>
        <w:t xml:space="preserve">uwalnianie ręczne </w:t>
      </w:r>
      <w:r w:rsidRPr="00CD5207">
        <w:rPr>
          <w:rFonts w:ascii="Arial" w:eastAsia="Arial" w:hAnsi="Arial" w:cs="Arial"/>
        </w:rPr>
        <w:tab/>
        <w:t xml:space="preserve">możliwość mechanicznego uwolnienia z maszynowni </w:t>
      </w:r>
      <w:r w:rsidRPr="00CD5207">
        <w:rPr>
          <w:rFonts w:ascii="Arial" w:eastAsia="Arial" w:hAnsi="Arial" w:cs="Arial"/>
        </w:rPr>
        <w:br/>
        <w:t>(np. luzowanie ręczne)</w:t>
      </w:r>
    </w:p>
    <w:p w14:paraId="3B4547DD" w14:textId="77777777" w:rsidR="00CD5207" w:rsidRPr="00CD5207" w:rsidRDefault="00CD5207" w:rsidP="00CD5207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</w:p>
    <w:p w14:paraId="6BE2CC0A" w14:textId="77777777" w:rsidR="00CD5207" w:rsidRPr="00CD5207" w:rsidRDefault="00CD5207" w:rsidP="00CD5207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zjazd pożarowy:</w:t>
      </w:r>
      <w:r w:rsidRPr="00CD5207">
        <w:rPr>
          <w:rFonts w:ascii="Arial" w:eastAsia="Arial" w:hAnsi="Arial" w:cs="Arial"/>
        </w:rPr>
        <w:tab/>
        <w:t>(przy istniejącym zasilaniu) do podstawowego przystanku, po podaniu sygnału z centrali ppoż., wraz z otwarciem drzwi;</w:t>
      </w:r>
    </w:p>
    <w:p w14:paraId="76BA84E7" w14:textId="77777777" w:rsidR="00CD5207" w:rsidRPr="00CD5207" w:rsidRDefault="00CD5207" w:rsidP="00CD5207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</w:p>
    <w:p w14:paraId="6C899A0F" w14:textId="77777777" w:rsidR="00CD5207" w:rsidRPr="00CD5207" w:rsidRDefault="00CD5207" w:rsidP="00CD5207">
      <w:pPr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Kasety wezwań:</w:t>
      </w:r>
    </w:p>
    <w:p w14:paraId="75E8334C" w14:textId="77777777" w:rsidR="00CD5207" w:rsidRPr="00CD5207" w:rsidRDefault="00CD5207" w:rsidP="00CD5207">
      <w:pPr>
        <w:tabs>
          <w:tab w:val="left" w:pos="3402"/>
        </w:tabs>
        <w:ind w:left="3402" w:hanging="2409"/>
        <w:jc w:val="both"/>
        <w:rPr>
          <w:rFonts w:ascii="Arial" w:hAnsi="Arial" w:cs="Arial"/>
        </w:rPr>
      </w:pPr>
      <w:r w:rsidRPr="00CD5207">
        <w:rPr>
          <w:rFonts w:ascii="Arial" w:eastAsia="Arial" w:hAnsi="Arial" w:cs="Arial"/>
        </w:rPr>
        <w:t>typ:</w:t>
      </w:r>
      <w:r w:rsidRPr="00CD5207">
        <w:rPr>
          <w:rFonts w:ascii="Arial" w:eastAsia="Arial" w:hAnsi="Arial" w:cs="Arial"/>
        </w:rPr>
        <w:tab/>
        <w:t xml:space="preserve">poziom -1 - +6 </w:t>
      </w:r>
      <w:r w:rsidRPr="00CD5207">
        <w:rPr>
          <w:rFonts w:ascii="Arial" w:eastAsia="Arial" w:hAnsi="Arial" w:cs="Arial"/>
          <w:spacing w:val="-6"/>
        </w:rPr>
        <w:t>z wyświetlaczem VEGA LCD, podświetlanie niebieskie lub czarne, na każdym przystanku, z dwoma podświetlanymi przyciskami – zbiorczość góra-dół, z komunikacją równoległą</w:t>
      </w:r>
      <w:r w:rsidRPr="00CD5207">
        <w:rPr>
          <w:rFonts w:ascii="Arial" w:hAnsi="Arial" w:cs="Arial"/>
          <w:spacing w:val="-6"/>
        </w:rPr>
        <w:t xml:space="preserve"> </w:t>
      </w:r>
      <w:r w:rsidRPr="00CD5207">
        <w:rPr>
          <w:rFonts w:ascii="Arial" w:eastAsia="Arial" w:hAnsi="Arial" w:cs="Arial"/>
          <w:spacing w:val="-6"/>
        </w:rPr>
        <w:t>(</w:t>
      </w:r>
      <w:r w:rsidRPr="00CD5207">
        <w:rPr>
          <w:rFonts w:ascii="Arial" w:hAnsi="Arial" w:cs="Arial"/>
          <w:spacing w:val="-6"/>
        </w:rPr>
        <w:t>nie wymagające programowania przy wymianie), nie dopuszcza się stosowania modułów przycisk + wyświetlacz jako jednego zespolonego elementu – możliwa ma być wymiana samego przycisku lub wyświetlacza</w:t>
      </w:r>
    </w:p>
    <w:p w14:paraId="6804E291" w14:textId="77777777" w:rsidR="00CD5207" w:rsidRPr="00CD5207" w:rsidRDefault="00CD5207" w:rsidP="00CD5207">
      <w:pPr>
        <w:tabs>
          <w:tab w:val="left" w:pos="3402"/>
        </w:tabs>
        <w:ind w:left="3402" w:hanging="2409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umiejscowienie:</w:t>
      </w:r>
      <w:r w:rsidRPr="00CD5207">
        <w:rPr>
          <w:rFonts w:ascii="Arial" w:eastAsia="Arial" w:hAnsi="Arial" w:cs="Arial"/>
        </w:rPr>
        <w:tab/>
        <w:t xml:space="preserve">w murze przy drzwiach przystankowych,  EI 60 </w:t>
      </w:r>
    </w:p>
    <w:p w14:paraId="1E74CD8A" w14:textId="77777777" w:rsidR="00CD5207" w:rsidRPr="00CD5207" w:rsidRDefault="00CD5207" w:rsidP="00CD5207">
      <w:pPr>
        <w:tabs>
          <w:tab w:val="left" w:pos="3402"/>
        </w:tabs>
        <w:ind w:left="993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wykończenie:</w:t>
      </w:r>
      <w:r w:rsidRPr="00CD5207">
        <w:rPr>
          <w:rFonts w:ascii="Arial" w:eastAsia="Arial" w:hAnsi="Arial" w:cs="Arial"/>
        </w:rPr>
        <w:tab/>
        <w:t>stal nierdzewna,</w:t>
      </w:r>
    </w:p>
    <w:p w14:paraId="01FDDA17" w14:textId="77777777" w:rsidR="00CD5207" w:rsidRPr="00CD5207" w:rsidRDefault="00CD5207" w:rsidP="00CD5207">
      <w:pPr>
        <w:rPr>
          <w:rFonts w:ascii="Arial" w:eastAsia="Arial" w:hAnsi="Arial" w:cs="Arial"/>
        </w:rPr>
      </w:pPr>
    </w:p>
    <w:p w14:paraId="02A44541" w14:textId="77777777" w:rsidR="00CD5207" w:rsidRPr="00CD5207" w:rsidRDefault="00CD5207" w:rsidP="00CD5207">
      <w:pPr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Napęd:</w:t>
      </w:r>
    </w:p>
    <w:p w14:paraId="73017820" w14:textId="77777777" w:rsidR="00CD5207" w:rsidRPr="00CD5207" w:rsidRDefault="00CD5207" w:rsidP="00CD5207">
      <w:pPr>
        <w:tabs>
          <w:tab w:val="left" w:pos="3402"/>
        </w:tabs>
        <w:ind w:left="993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typ:</w:t>
      </w:r>
      <w:r w:rsidRPr="00CD5207">
        <w:rPr>
          <w:rFonts w:ascii="Arial" w:eastAsia="Arial" w:hAnsi="Arial" w:cs="Arial"/>
        </w:rPr>
        <w:tab/>
      </w:r>
      <w:proofErr w:type="spellStart"/>
      <w:r w:rsidRPr="00CD5207">
        <w:rPr>
          <w:rFonts w:ascii="Arial" w:eastAsia="Arial" w:hAnsi="Arial" w:cs="Arial"/>
        </w:rPr>
        <w:t>bezreduktorowy</w:t>
      </w:r>
      <w:proofErr w:type="spellEnd"/>
      <w:r w:rsidRPr="00CD5207">
        <w:rPr>
          <w:rFonts w:ascii="Arial" w:eastAsia="Arial" w:hAnsi="Arial" w:cs="Arial"/>
        </w:rPr>
        <w:t xml:space="preserve"> lub reduktorowy</w:t>
      </w:r>
    </w:p>
    <w:p w14:paraId="1A6A463B" w14:textId="77777777" w:rsidR="00CD5207" w:rsidRPr="00CD5207" w:rsidRDefault="00CD5207" w:rsidP="00CD5207">
      <w:pPr>
        <w:tabs>
          <w:tab w:val="left" w:pos="3402"/>
        </w:tabs>
        <w:ind w:left="993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utwardzenie koła:</w:t>
      </w:r>
      <w:r w:rsidRPr="00CD5207">
        <w:rPr>
          <w:rFonts w:ascii="Arial" w:eastAsia="Arial" w:hAnsi="Arial" w:cs="Arial"/>
        </w:rPr>
        <w:tab/>
        <w:t>tak</w:t>
      </w:r>
    </w:p>
    <w:p w14:paraId="7A14F2E9" w14:textId="77777777" w:rsidR="00CD5207" w:rsidRPr="00CD5207" w:rsidRDefault="00CD5207" w:rsidP="00CD5207">
      <w:pPr>
        <w:tabs>
          <w:tab w:val="left" w:pos="3402"/>
        </w:tabs>
        <w:ind w:left="3402" w:hanging="2409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regulowany:</w:t>
      </w:r>
      <w:r w:rsidRPr="00CD5207">
        <w:rPr>
          <w:rFonts w:ascii="Arial" w:eastAsia="Arial" w:hAnsi="Arial" w:cs="Arial"/>
        </w:rPr>
        <w:tab/>
        <w:t>tak – VVVF STO (komunikacja równoległa z aparaturą sterową)</w:t>
      </w:r>
    </w:p>
    <w:p w14:paraId="10B7DEAA" w14:textId="77777777" w:rsidR="00CD5207" w:rsidRPr="00CD5207" w:rsidRDefault="00CD5207" w:rsidP="00CD5207">
      <w:pPr>
        <w:tabs>
          <w:tab w:val="left" w:pos="3402"/>
        </w:tabs>
        <w:ind w:left="3402" w:hanging="2409"/>
        <w:jc w:val="both"/>
        <w:rPr>
          <w:rFonts w:ascii="Arial" w:hAnsi="Arial" w:cs="Arial"/>
        </w:rPr>
      </w:pPr>
      <w:r w:rsidRPr="00CD5207">
        <w:rPr>
          <w:rFonts w:ascii="Arial" w:eastAsia="Arial" w:hAnsi="Arial" w:cs="Arial"/>
        </w:rPr>
        <w:t>liny:</w:t>
      </w:r>
      <w:r w:rsidRPr="00CD5207">
        <w:rPr>
          <w:rFonts w:ascii="Arial" w:eastAsia="Arial" w:hAnsi="Arial" w:cs="Arial"/>
        </w:rPr>
        <w:tab/>
        <w:t xml:space="preserve">stalowe, bez oplotu, </w:t>
      </w:r>
      <w:r w:rsidRPr="00CD5207">
        <w:rPr>
          <w:rFonts w:ascii="Arial" w:hAnsi="Arial" w:cs="Arial"/>
        </w:rPr>
        <w:t>nie ograniczone liczbą cykli</w:t>
      </w:r>
    </w:p>
    <w:p w14:paraId="78E5E9B5" w14:textId="77777777" w:rsidR="00CD5207" w:rsidRPr="00CD5207" w:rsidRDefault="00CD5207" w:rsidP="00CD5207">
      <w:pPr>
        <w:tabs>
          <w:tab w:val="left" w:pos="3402"/>
        </w:tabs>
        <w:ind w:left="3402" w:hanging="2409"/>
        <w:jc w:val="both"/>
        <w:rPr>
          <w:rFonts w:ascii="Arial" w:eastAsia="Arial" w:hAnsi="Arial" w:cs="Arial"/>
        </w:rPr>
      </w:pPr>
      <w:r w:rsidRPr="00CD5207">
        <w:rPr>
          <w:rFonts w:ascii="Arial" w:hAnsi="Arial" w:cs="Arial"/>
        </w:rPr>
        <w:tab/>
        <w:t xml:space="preserve"> (nie dopuszcza się stosowania pasów linowych lub lin w otulinie)</w:t>
      </w:r>
    </w:p>
    <w:p w14:paraId="2743CFAC" w14:textId="77777777" w:rsidR="00CD5207" w:rsidRPr="00CD5207" w:rsidRDefault="00CD5207" w:rsidP="00CD5207">
      <w:pPr>
        <w:tabs>
          <w:tab w:val="left" w:pos="3402"/>
        </w:tabs>
        <w:ind w:left="993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silnik:</w:t>
      </w:r>
      <w:r w:rsidRPr="00CD5207">
        <w:rPr>
          <w:rFonts w:ascii="Arial" w:eastAsia="Arial" w:hAnsi="Arial" w:cs="Arial"/>
        </w:rPr>
        <w:tab/>
        <w:t>synchroniczny lub asynchroniczny ok. 9kW</w:t>
      </w:r>
    </w:p>
    <w:p w14:paraId="6F82CA54" w14:textId="77777777" w:rsidR="00CD5207" w:rsidRPr="00CD5207" w:rsidRDefault="00CD5207" w:rsidP="00CD5207">
      <w:pPr>
        <w:tabs>
          <w:tab w:val="left" w:pos="3402"/>
        </w:tabs>
        <w:ind w:left="993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ilość włączeń:</w:t>
      </w:r>
      <w:r w:rsidRPr="00CD5207">
        <w:rPr>
          <w:rFonts w:ascii="Arial" w:eastAsia="Arial" w:hAnsi="Arial" w:cs="Arial"/>
        </w:rPr>
        <w:tab/>
        <w:t>min. 240st/h</w:t>
      </w:r>
    </w:p>
    <w:p w14:paraId="0798F859" w14:textId="77777777" w:rsidR="00CD5207" w:rsidRPr="00CD5207" w:rsidRDefault="00CD5207" w:rsidP="00CD5207">
      <w:pPr>
        <w:tabs>
          <w:tab w:val="left" w:pos="3402"/>
        </w:tabs>
        <w:ind w:left="993"/>
        <w:jc w:val="both"/>
        <w:rPr>
          <w:rFonts w:ascii="Arial" w:eastAsia="Arial" w:hAnsi="Arial" w:cs="Arial"/>
        </w:rPr>
      </w:pPr>
      <w:r w:rsidRPr="00CD5207">
        <w:rPr>
          <w:rFonts w:ascii="Arial" w:eastAsia="Arial" w:hAnsi="Arial" w:cs="Arial"/>
        </w:rPr>
        <w:t>sprzężenie zwrotne:</w:t>
      </w:r>
      <w:r w:rsidRPr="00CD5207">
        <w:rPr>
          <w:rFonts w:ascii="Arial" w:eastAsia="Arial" w:hAnsi="Arial" w:cs="Arial"/>
        </w:rPr>
        <w:tab/>
      </w:r>
      <w:proofErr w:type="spellStart"/>
      <w:r w:rsidRPr="00CD5207">
        <w:rPr>
          <w:rFonts w:ascii="Arial" w:eastAsia="Arial" w:hAnsi="Arial" w:cs="Arial"/>
        </w:rPr>
        <w:t>enkoder</w:t>
      </w:r>
      <w:proofErr w:type="spellEnd"/>
      <w:r w:rsidRPr="00CD5207">
        <w:rPr>
          <w:rFonts w:ascii="Arial" w:eastAsia="Arial" w:hAnsi="Arial" w:cs="Arial"/>
        </w:rPr>
        <w:t xml:space="preserve"> </w:t>
      </w:r>
    </w:p>
    <w:p w14:paraId="127C1D51" w14:textId="77777777" w:rsidR="00CD5207" w:rsidRPr="00CD5207" w:rsidRDefault="00CD5207" w:rsidP="00CD5207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Instrukcje: </w:t>
      </w:r>
      <w:r w:rsidRPr="00CD5207">
        <w:rPr>
          <w:rFonts w:ascii="Arial" w:hAnsi="Arial" w:cs="Arial"/>
        </w:rPr>
        <w:tab/>
        <w:t xml:space="preserve">pełen komplet instrukcji producentów wraz z listami parametrów </w:t>
      </w:r>
      <w:r w:rsidRPr="00CD5207">
        <w:rPr>
          <w:rFonts w:ascii="Arial" w:hAnsi="Arial" w:cs="Arial"/>
        </w:rPr>
        <w:br/>
        <w:t xml:space="preserve">i błędów do obsługi poszczególnych elementów dźwigu, </w:t>
      </w:r>
      <w:r w:rsidRPr="00CD5207">
        <w:rPr>
          <w:rFonts w:ascii="Arial" w:hAnsi="Arial" w:cs="Arial"/>
        </w:rPr>
        <w:br/>
        <w:t>(w szczególności: płyta sterowa główna, przetwornica częstotliwości, napęd drzwi kabiny, łączność alarmowa GSM).</w:t>
      </w:r>
    </w:p>
    <w:p w14:paraId="3E7D5BA2" w14:textId="77777777" w:rsidR="00CD5207" w:rsidRPr="00CD5207" w:rsidRDefault="00CD5207" w:rsidP="00CD5207">
      <w:pPr>
        <w:ind w:left="3435"/>
        <w:jc w:val="both"/>
        <w:rPr>
          <w:rFonts w:ascii="Arial" w:hAnsi="Arial" w:cs="Arial"/>
        </w:rPr>
      </w:pPr>
      <w:r w:rsidRPr="00CD5207">
        <w:rPr>
          <w:rFonts w:ascii="Arial" w:hAnsi="Arial" w:cs="Arial"/>
        </w:rPr>
        <w:t xml:space="preserve">Wykonawca </w:t>
      </w:r>
      <w:r w:rsidRPr="00CD5207">
        <w:rPr>
          <w:rFonts w:ascii="Arial" w:hAnsi="Arial" w:cs="Arial"/>
          <w:lang w:eastAsia="en-US"/>
        </w:rPr>
        <w:t xml:space="preserve">bezpłatnie określi RESURS po roku przed badaniem  rocznym UDT a użyte materiały i elementy nie będą starsze niż 12 </w:t>
      </w:r>
    </w:p>
    <w:p w14:paraId="6A3119F6" w14:textId="77777777" w:rsidR="00CD5207" w:rsidRPr="00CD5207" w:rsidRDefault="00CD5207" w:rsidP="00CD5207">
      <w:pPr>
        <w:jc w:val="both"/>
        <w:rPr>
          <w:rFonts w:ascii="Arial" w:eastAsia="Arial" w:hAnsi="Arial" w:cs="Arial"/>
        </w:rPr>
      </w:pPr>
    </w:p>
    <w:p w14:paraId="78BDD079" w14:textId="60C4EAFB" w:rsidR="00CD5207" w:rsidRPr="00CD5207" w:rsidRDefault="00CD5207" w:rsidP="00CD5207">
      <w:pPr>
        <w:ind w:left="851" w:hanging="454"/>
        <w:jc w:val="both"/>
        <w:rPr>
          <w:rFonts w:ascii="Arial" w:hAnsi="Arial" w:cs="Arial"/>
          <w:iCs/>
        </w:rPr>
      </w:pPr>
      <w:r w:rsidRPr="00CD5207">
        <w:rPr>
          <w:rFonts w:ascii="Arial" w:hAnsi="Arial" w:cs="Arial"/>
          <w:iCs/>
        </w:rPr>
        <w:t>1.</w:t>
      </w:r>
      <w:r w:rsidR="009655D2">
        <w:rPr>
          <w:rFonts w:ascii="Arial" w:hAnsi="Arial" w:cs="Arial"/>
          <w:iCs/>
        </w:rPr>
        <w:t>5</w:t>
      </w:r>
      <w:r w:rsidRPr="00CD5207">
        <w:rPr>
          <w:rFonts w:ascii="Arial" w:hAnsi="Arial" w:cs="Arial"/>
          <w:iCs/>
        </w:rPr>
        <w:t xml:space="preserve">. Gdy w opisie przedmiotu zamówienia podano nazwy konkretnych producentów, to należy je traktować jedynie jako określenie pożądanego standardu i jakości. We wszystkich takich sytuacjach Wykonawca może zaoferować równoważne produkty lub asortyment o nie niższych parametrach. Przez równoważność produktu rozumie się zaoferowanie produktu, którego parametry techniczne zastosowanych materiałów są nie niższe niż te opisane w specyfikacji. </w:t>
      </w:r>
      <w:r w:rsidRPr="00CD5207">
        <w:rPr>
          <w:rFonts w:ascii="Arial" w:hAnsi="Arial" w:cs="Arial"/>
          <w:iCs/>
        </w:rPr>
        <w:br/>
      </w:r>
      <w:r w:rsidRPr="00CD5207">
        <w:rPr>
          <w:rFonts w:ascii="Arial" w:hAnsi="Arial" w:cs="Arial"/>
          <w:iCs/>
          <w:spacing w:val="-6"/>
        </w:rPr>
        <w:t>W przypadku zaoferowania rozwiązania równoważnego, Wykonawca zobowiązany jest wykazać równoważność zastosowanych rozwiązań.</w:t>
      </w:r>
    </w:p>
    <w:p w14:paraId="24F3B78E" w14:textId="6BFA6662" w:rsidR="00CD5207" w:rsidRPr="00CD5207" w:rsidRDefault="00CD5207" w:rsidP="00CD5207">
      <w:pPr>
        <w:ind w:left="851" w:hanging="425"/>
        <w:jc w:val="both"/>
        <w:rPr>
          <w:rFonts w:ascii="Arial" w:hAnsi="Arial" w:cs="Arial"/>
          <w:iCs/>
        </w:rPr>
      </w:pPr>
      <w:r w:rsidRPr="00CD5207">
        <w:rPr>
          <w:rFonts w:ascii="Arial" w:hAnsi="Arial" w:cs="Arial"/>
          <w:iCs/>
        </w:rPr>
        <w:t>1.</w:t>
      </w:r>
      <w:r w:rsidR="009655D2">
        <w:rPr>
          <w:rFonts w:ascii="Arial" w:hAnsi="Arial" w:cs="Arial"/>
          <w:iCs/>
        </w:rPr>
        <w:t>5</w:t>
      </w:r>
      <w:r w:rsidRPr="00CD5207">
        <w:rPr>
          <w:rFonts w:ascii="Arial" w:hAnsi="Arial" w:cs="Arial"/>
          <w:iCs/>
        </w:rPr>
        <w:t>.1. Warunki równoważności rozwiązań:</w:t>
      </w:r>
    </w:p>
    <w:p w14:paraId="34D59755" w14:textId="77777777" w:rsidR="00CD5207" w:rsidRPr="00CD5207" w:rsidRDefault="00CD5207" w:rsidP="00CD5207">
      <w:pPr>
        <w:ind w:left="851"/>
        <w:jc w:val="both"/>
        <w:rPr>
          <w:rFonts w:ascii="Arial" w:hAnsi="Arial" w:cs="Arial"/>
          <w:iCs/>
        </w:rPr>
      </w:pPr>
      <w:r w:rsidRPr="00CD5207">
        <w:rPr>
          <w:rFonts w:ascii="Arial" w:hAnsi="Arial" w:cs="Arial"/>
          <w:iCs/>
        </w:rPr>
        <w:t>a) Nie mniejszy zakres zastosowań,</w:t>
      </w:r>
    </w:p>
    <w:p w14:paraId="011B5C11" w14:textId="77777777" w:rsidR="00CD5207" w:rsidRPr="00CD5207" w:rsidRDefault="00CD5207" w:rsidP="00CD5207">
      <w:pPr>
        <w:ind w:left="851"/>
        <w:jc w:val="both"/>
        <w:rPr>
          <w:rFonts w:ascii="Arial" w:hAnsi="Arial" w:cs="Arial"/>
          <w:iCs/>
        </w:rPr>
      </w:pPr>
      <w:r w:rsidRPr="00CD5207">
        <w:rPr>
          <w:rFonts w:ascii="Arial" w:hAnsi="Arial" w:cs="Arial"/>
          <w:iCs/>
        </w:rPr>
        <w:t>b) Nie mniejsza funkcjonalność rozumiana jako zbiór funkcji realizowanych przez rozwiązanie,</w:t>
      </w:r>
    </w:p>
    <w:p w14:paraId="11A7B6E5" w14:textId="77777777" w:rsidR="00CD5207" w:rsidRPr="00CD5207" w:rsidRDefault="00CD5207" w:rsidP="00CD5207">
      <w:pPr>
        <w:ind w:left="851"/>
        <w:rPr>
          <w:rFonts w:ascii="Arial" w:hAnsi="Arial" w:cs="Arial"/>
          <w:iCs/>
        </w:rPr>
      </w:pPr>
      <w:r w:rsidRPr="00CD5207">
        <w:rPr>
          <w:rFonts w:ascii="Arial" w:hAnsi="Arial" w:cs="Arial"/>
          <w:iCs/>
        </w:rPr>
        <w:t>c) Sposób realizacji funkcji zgodny pod względem ergonomicznym,</w:t>
      </w:r>
    </w:p>
    <w:p w14:paraId="6A2023F1" w14:textId="77777777" w:rsidR="00CD5207" w:rsidRPr="00CD5207" w:rsidRDefault="00CD5207" w:rsidP="00CD5207">
      <w:pPr>
        <w:ind w:left="1134" w:hanging="283"/>
        <w:rPr>
          <w:rFonts w:ascii="Arial" w:hAnsi="Arial" w:cs="Arial"/>
          <w:iCs/>
        </w:rPr>
      </w:pPr>
      <w:r w:rsidRPr="00CD5207">
        <w:rPr>
          <w:rFonts w:ascii="Arial" w:hAnsi="Arial" w:cs="Arial"/>
          <w:iCs/>
        </w:rPr>
        <w:t>d) Nie gorsze parametry techniczne dotyczących trwałości, wydajności, bezpieczeństwa eksploatacji,</w:t>
      </w:r>
    </w:p>
    <w:p w14:paraId="6E0FB518" w14:textId="77777777" w:rsidR="00CD5207" w:rsidRPr="00CD5207" w:rsidRDefault="00CD5207" w:rsidP="00CD5207">
      <w:pPr>
        <w:ind w:left="851"/>
        <w:rPr>
          <w:rFonts w:ascii="Arial" w:hAnsi="Arial" w:cs="Arial"/>
          <w:iCs/>
        </w:rPr>
      </w:pPr>
      <w:r w:rsidRPr="00CD5207">
        <w:rPr>
          <w:rFonts w:ascii="Arial" w:hAnsi="Arial" w:cs="Arial"/>
          <w:iCs/>
        </w:rPr>
        <w:t xml:space="preserve">e) Nie gorszy poziom wsparcia technicznego oferowanego przez producenta rozwiązania </w:t>
      </w:r>
      <w:r w:rsidRPr="00CD5207">
        <w:rPr>
          <w:rFonts w:ascii="Arial" w:hAnsi="Arial" w:cs="Arial"/>
          <w:iCs/>
        </w:rPr>
        <w:br/>
        <w:t xml:space="preserve">     równoważnego.</w:t>
      </w:r>
    </w:p>
    <w:p w14:paraId="6BA34876" w14:textId="4CE8F2EE" w:rsidR="00CD5207" w:rsidRPr="00CD5207" w:rsidRDefault="00CD5207" w:rsidP="00CD5207">
      <w:pPr>
        <w:ind w:left="851" w:hanging="454"/>
        <w:jc w:val="both"/>
        <w:rPr>
          <w:rFonts w:ascii="Arial" w:hAnsi="Arial" w:cs="Arial"/>
          <w:iCs/>
        </w:rPr>
      </w:pPr>
      <w:r w:rsidRPr="00CD5207">
        <w:rPr>
          <w:rFonts w:ascii="Arial" w:hAnsi="Arial" w:cs="Arial"/>
          <w:iCs/>
        </w:rPr>
        <w:t>1.</w:t>
      </w:r>
      <w:r w:rsidR="009655D2">
        <w:rPr>
          <w:rFonts w:ascii="Arial" w:hAnsi="Arial" w:cs="Arial"/>
          <w:iCs/>
        </w:rPr>
        <w:t>6</w:t>
      </w:r>
      <w:r w:rsidRPr="00CD5207">
        <w:rPr>
          <w:rFonts w:ascii="Arial" w:hAnsi="Arial" w:cs="Arial"/>
          <w:iCs/>
        </w:rPr>
        <w:t>. Oferowany przez Wykonawcę produkt może mieć lepsze parametry techniczne, jakościowe, funkcjonalne i użytkowe od określonych w powyższej specyfikacji i załącznikach.</w:t>
      </w:r>
    </w:p>
    <w:p w14:paraId="721FC2B0" w14:textId="1C2AF129" w:rsidR="00CD5207" w:rsidRPr="00CD5207" w:rsidRDefault="00CD5207" w:rsidP="00CD5207">
      <w:pPr>
        <w:ind w:left="851" w:hanging="454"/>
        <w:jc w:val="both"/>
        <w:rPr>
          <w:rFonts w:ascii="Arial" w:hAnsi="Arial" w:cs="Arial"/>
        </w:rPr>
      </w:pPr>
      <w:r w:rsidRPr="00CD5207">
        <w:rPr>
          <w:rFonts w:ascii="Arial" w:hAnsi="Arial" w:cs="Arial"/>
        </w:rPr>
        <w:t>1.</w:t>
      </w:r>
      <w:r w:rsidR="009655D2">
        <w:rPr>
          <w:rFonts w:ascii="Arial" w:hAnsi="Arial" w:cs="Arial"/>
        </w:rPr>
        <w:t>7</w:t>
      </w:r>
      <w:r w:rsidRPr="00CD5207">
        <w:rPr>
          <w:rFonts w:ascii="Arial" w:hAnsi="Arial" w:cs="Arial"/>
        </w:rPr>
        <w:t>.  Zamawiający może zażądać przedstawienia przewidywanej karty gwarancyjnej do oferty.</w:t>
      </w:r>
    </w:p>
    <w:p w14:paraId="477CC276" w14:textId="3F95322E" w:rsidR="00CD5207" w:rsidRPr="00CD5207" w:rsidRDefault="00CD5207" w:rsidP="00CD5207">
      <w:pPr>
        <w:ind w:left="851" w:hanging="454"/>
        <w:rPr>
          <w:rFonts w:ascii="Arial" w:hAnsi="Arial" w:cs="Arial"/>
          <w:iCs/>
        </w:rPr>
      </w:pPr>
      <w:r w:rsidRPr="00CD5207">
        <w:rPr>
          <w:rFonts w:ascii="Arial" w:hAnsi="Arial" w:cs="Arial"/>
          <w:iCs/>
        </w:rPr>
        <w:t>1.</w:t>
      </w:r>
      <w:r w:rsidR="009655D2">
        <w:rPr>
          <w:rFonts w:ascii="Arial" w:hAnsi="Arial" w:cs="Arial"/>
          <w:iCs/>
        </w:rPr>
        <w:t>8</w:t>
      </w:r>
      <w:r w:rsidRPr="00CD5207">
        <w:rPr>
          <w:rFonts w:ascii="Arial" w:hAnsi="Arial" w:cs="Arial"/>
          <w:iCs/>
        </w:rPr>
        <w:t xml:space="preserve">. Wykonanie prac należy przeprowadzić w sposób nie zakłócający działalności Użytkowników budynku Wydziału Mechanicznego CZ-A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4" w:name="_GoBack"/>
      <w:bookmarkEnd w:id="4"/>
      <w:r w:rsidRPr="00CD5207">
        <w:rPr>
          <w:rFonts w:ascii="Arial" w:hAnsi="Arial" w:cs="Arial"/>
          <w:iCs/>
        </w:rPr>
        <w:t>i ustalony z Administratorem obiektu.</w:t>
      </w:r>
    </w:p>
    <w:p w14:paraId="5D138570" w14:textId="77777777" w:rsidR="00D13862" w:rsidRPr="00D13862" w:rsidRDefault="00D13862">
      <w:pPr>
        <w:spacing w:before="120" w:line="360" w:lineRule="auto"/>
        <w:jc w:val="center"/>
        <w:rPr>
          <w:b/>
          <w:i/>
          <w:sz w:val="28"/>
        </w:rPr>
      </w:pPr>
    </w:p>
    <w:sectPr w:rsidR="00D13862" w:rsidRPr="00D138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6867B" w14:textId="77777777" w:rsidR="00995861" w:rsidRDefault="00995861">
      <w:r>
        <w:separator/>
      </w:r>
    </w:p>
  </w:endnote>
  <w:endnote w:type="continuationSeparator" w:id="0">
    <w:p w14:paraId="4CB419E0" w14:textId="77777777" w:rsidR="00995861" w:rsidRDefault="00995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F6ADB" w14:textId="77777777" w:rsidR="00225C07" w:rsidRDefault="00D138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F315DF" w14:textId="77777777" w:rsidR="00225C07" w:rsidRDefault="00225C0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39E4C" w14:textId="77777777" w:rsidR="00225C07" w:rsidRDefault="00225C0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DC6F00" w14:textId="77777777" w:rsidR="00225C07" w:rsidRDefault="00225C07">
    <w:pPr>
      <w:pStyle w:val="Stopka"/>
      <w:tabs>
        <w:tab w:val="clear" w:pos="4536"/>
      </w:tabs>
      <w:jc w:val="center"/>
    </w:pPr>
  </w:p>
  <w:p w14:paraId="379B1EFA" w14:textId="77777777" w:rsidR="00225C07" w:rsidRDefault="00D13862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2C7F6" w14:textId="77777777" w:rsidR="00225C07" w:rsidRDefault="00225C0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2E025C" w14:textId="77777777" w:rsidR="00225C07" w:rsidRDefault="00225C07">
    <w:pPr>
      <w:pStyle w:val="Stopka"/>
      <w:tabs>
        <w:tab w:val="clear" w:pos="4536"/>
      </w:tabs>
      <w:jc w:val="center"/>
    </w:pPr>
  </w:p>
  <w:p w14:paraId="5C1D3CAA" w14:textId="77777777" w:rsidR="00225C07" w:rsidRDefault="00D1386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B1AE76" w14:textId="77777777" w:rsidR="00995861" w:rsidRDefault="00995861">
      <w:r>
        <w:separator/>
      </w:r>
    </w:p>
  </w:footnote>
  <w:footnote w:type="continuationSeparator" w:id="0">
    <w:p w14:paraId="12CE4743" w14:textId="77777777" w:rsidR="00995861" w:rsidRDefault="00995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FB5B3" w14:textId="77777777" w:rsidR="00BF75F0" w:rsidRDefault="00BF75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F7333" w14:textId="77777777" w:rsidR="00BF75F0" w:rsidRDefault="00BF75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BF6EA" w14:textId="77777777" w:rsidR="00225C07" w:rsidRDefault="00225C07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97A4F"/>
    <w:multiLevelType w:val="hybridMultilevel"/>
    <w:tmpl w:val="6BB0C20A"/>
    <w:lvl w:ilvl="0" w:tplc="72B0358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 w:val="0"/>
        <w:iCs/>
        <w:color w:val="auto"/>
        <w:sz w:val="20"/>
        <w:szCs w:val="20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1B15F4"/>
    <w:multiLevelType w:val="hybridMultilevel"/>
    <w:tmpl w:val="BC6E653C"/>
    <w:lvl w:ilvl="0" w:tplc="71228B62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72E86DC4"/>
    <w:multiLevelType w:val="singleLevel"/>
    <w:tmpl w:val="FFFFFFFF"/>
    <w:lvl w:ilvl="0">
      <w:start w:val="65535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color w:val="auto"/>
        <w:sz w:val="18"/>
        <w:szCs w:val="18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045"/>
    <w:rsid w:val="00130DEB"/>
    <w:rsid w:val="00225C07"/>
    <w:rsid w:val="00250F62"/>
    <w:rsid w:val="002E3E0E"/>
    <w:rsid w:val="003A0045"/>
    <w:rsid w:val="003F0B24"/>
    <w:rsid w:val="00475BF4"/>
    <w:rsid w:val="004E26ED"/>
    <w:rsid w:val="005F2335"/>
    <w:rsid w:val="00660224"/>
    <w:rsid w:val="007F314B"/>
    <w:rsid w:val="008220AD"/>
    <w:rsid w:val="009655D2"/>
    <w:rsid w:val="00965E13"/>
    <w:rsid w:val="00967B01"/>
    <w:rsid w:val="00971DB4"/>
    <w:rsid w:val="00972089"/>
    <w:rsid w:val="00995861"/>
    <w:rsid w:val="00A31F19"/>
    <w:rsid w:val="00A44DA5"/>
    <w:rsid w:val="00BF75F0"/>
    <w:rsid w:val="00CD5207"/>
    <w:rsid w:val="00D13862"/>
    <w:rsid w:val="00D35713"/>
    <w:rsid w:val="00E46B39"/>
    <w:rsid w:val="00F4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6571E2"/>
  <w15:chartTrackingRefBased/>
  <w15:docId w15:val="{175EB967-88D1-4413-8E74-9AFD95DB9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2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4</Pages>
  <Words>1700</Words>
  <Characters>10206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Alicja Dudzińska</cp:lastModifiedBy>
  <cp:revision>20</cp:revision>
  <cp:lastPrinted>2000-12-12T17:01:00Z</cp:lastPrinted>
  <dcterms:created xsi:type="dcterms:W3CDTF">2022-12-07T11:29:00Z</dcterms:created>
  <dcterms:modified xsi:type="dcterms:W3CDTF">2023-09-18T10:18:00Z</dcterms:modified>
</cp:coreProperties>
</file>