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C48AF" w:rsidRDefault="00FF68EA" w:rsidP="006A5DF1">
      <w:pPr>
        <w:spacing w:after="240"/>
        <w:jc w:val="right"/>
        <w:rPr>
          <w:rFonts w:ascii="Arial Narrow" w:hAnsi="Arial Narrow" w:cs="Arial"/>
        </w:rPr>
      </w:pPr>
      <w:r w:rsidRPr="003C48AF">
        <w:rPr>
          <w:rFonts w:ascii="Arial Narrow" w:hAnsi="Arial Narrow" w:cs="Arial"/>
        </w:rPr>
        <w:t>Bydgoszcz</w:t>
      </w:r>
      <w:r w:rsidR="006A5DF1" w:rsidRPr="003C48AF">
        <w:rPr>
          <w:rFonts w:ascii="Arial Narrow" w:hAnsi="Arial Narrow" w:cs="Arial"/>
        </w:rPr>
        <w:t xml:space="preserve"> dnia: </w:t>
      </w:r>
      <w:r w:rsidR="0067433C">
        <w:rPr>
          <w:rFonts w:ascii="Arial Narrow" w:hAnsi="Arial Narrow" w:cs="Arial"/>
        </w:rPr>
        <w:t>2023-09-26</w:t>
      </w:r>
    </w:p>
    <w:p w:rsidR="006A5DF1" w:rsidRPr="003C48AF" w:rsidRDefault="00FF68EA" w:rsidP="006A5DF1">
      <w:pPr>
        <w:rPr>
          <w:rFonts w:ascii="Arial Narrow" w:hAnsi="Arial Narrow" w:cs="Arial"/>
          <w:b/>
          <w:bCs/>
        </w:rPr>
      </w:pPr>
      <w:r w:rsidRPr="003C48AF">
        <w:rPr>
          <w:rFonts w:ascii="Arial Narrow" w:hAnsi="Arial Narrow" w:cs="Arial"/>
          <w:b/>
          <w:bCs/>
        </w:rPr>
        <w:t>10WSzKzP SPZOZ</w:t>
      </w:r>
    </w:p>
    <w:p w:rsidR="006A5DF1" w:rsidRPr="003C48AF" w:rsidRDefault="00FF68EA" w:rsidP="006A5DF1">
      <w:pPr>
        <w:rPr>
          <w:rFonts w:ascii="Arial Narrow" w:hAnsi="Arial Narrow" w:cs="Arial"/>
        </w:rPr>
      </w:pPr>
      <w:r w:rsidRPr="003C48AF">
        <w:rPr>
          <w:rFonts w:ascii="Arial Narrow" w:hAnsi="Arial Narrow" w:cs="Arial"/>
        </w:rPr>
        <w:t>Powstańców Warszawy</w:t>
      </w:r>
      <w:r w:rsidR="006A5DF1" w:rsidRPr="003C48AF">
        <w:rPr>
          <w:rFonts w:ascii="Arial Narrow" w:hAnsi="Arial Narrow" w:cs="Arial"/>
        </w:rPr>
        <w:t xml:space="preserve"> </w:t>
      </w:r>
      <w:r w:rsidRPr="003C48AF">
        <w:rPr>
          <w:rFonts w:ascii="Arial Narrow" w:hAnsi="Arial Narrow" w:cs="Arial"/>
        </w:rPr>
        <w:t>5</w:t>
      </w:r>
    </w:p>
    <w:p w:rsidR="006A5DF1" w:rsidRPr="003C48AF" w:rsidRDefault="00FF68EA" w:rsidP="006A5DF1">
      <w:pPr>
        <w:rPr>
          <w:rFonts w:ascii="Arial Narrow" w:hAnsi="Arial Narrow" w:cs="Arial"/>
        </w:rPr>
      </w:pPr>
      <w:r w:rsidRPr="003C48AF">
        <w:rPr>
          <w:rFonts w:ascii="Arial Narrow" w:hAnsi="Arial Narrow" w:cs="Arial"/>
        </w:rPr>
        <w:t>85-681</w:t>
      </w:r>
      <w:r w:rsidR="006A5DF1" w:rsidRPr="003C48AF">
        <w:rPr>
          <w:rFonts w:ascii="Arial Narrow" w:hAnsi="Arial Narrow" w:cs="Arial"/>
        </w:rPr>
        <w:t xml:space="preserve"> </w:t>
      </w:r>
      <w:r w:rsidRPr="003C48AF">
        <w:rPr>
          <w:rFonts w:ascii="Arial Narrow" w:hAnsi="Arial Narrow" w:cs="Arial"/>
        </w:rPr>
        <w:t>Bydgoszcz</w:t>
      </w:r>
    </w:p>
    <w:p w:rsidR="006A5DF1" w:rsidRPr="003C48AF" w:rsidRDefault="006A5DF1" w:rsidP="006A5DF1">
      <w:pPr>
        <w:jc w:val="both"/>
        <w:rPr>
          <w:rFonts w:ascii="Arial Narrow" w:hAnsi="Arial Narrow" w:cs="Arial"/>
          <w:bCs/>
        </w:rPr>
      </w:pPr>
      <w:r w:rsidRPr="003C48AF">
        <w:rPr>
          <w:rFonts w:ascii="Arial Narrow" w:hAnsi="Arial Narrow" w:cs="Arial"/>
          <w:bCs/>
        </w:rPr>
        <w:t>……………………………………</w:t>
      </w:r>
    </w:p>
    <w:p w:rsidR="006A5DF1" w:rsidRPr="003C48AF" w:rsidRDefault="006A5DF1" w:rsidP="006A5DF1">
      <w:pPr>
        <w:jc w:val="both"/>
        <w:rPr>
          <w:rFonts w:ascii="Arial Narrow" w:hAnsi="Arial Narrow" w:cs="Arial"/>
          <w:bCs/>
        </w:rPr>
      </w:pPr>
      <w:r w:rsidRPr="003C48AF">
        <w:rPr>
          <w:rFonts w:ascii="Arial Narrow" w:hAnsi="Arial Narrow" w:cs="Arial"/>
          <w:bCs/>
        </w:rPr>
        <w:t>[nazwa zamawiającego, adres]</w:t>
      </w:r>
    </w:p>
    <w:p w:rsidR="003C48AF" w:rsidRDefault="003C48AF" w:rsidP="006A5DF1">
      <w:pPr>
        <w:jc w:val="both"/>
        <w:rPr>
          <w:rFonts w:ascii="Arial Narrow" w:hAnsi="Arial Narrow" w:cs="Arial"/>
          <w:bCs/>
        </w:rPr>
      </w:pPr>
    </w:p>
    <w:p w:rsidR="00AD0665" w:rsidRPr="003C48AF" w:rsidRDefault="00AD0665" w:rsidP="006A5DF1">
      <w:pPr>
        <w:jc w:val="both"/>
        <w:rPr>
          <w:rFonts w:ascii="Arial Narrow" w:hAnsi="Arial Narrow" w:cs="Arial"/>
          <w:b/>
          <w:bCs/>
        </w:rPr>
      </w:pPr>
      <w:r w:rsidRPr="003C48AF">
        <w:rPr>
          <w:rFonts w:ascii="Arial Narrow" w:hAnsi="Arial Narrow" w:cs="Arial"/>
          <w:bCs/>
        </w:rPr>
        <w:t xml:space="preserve">Pismo nr: </w:t>
      </w:r>
      <w:r w:rsidR="00573BEE">
        <w:rPr>
          <w:rFonts w:ascii="Arial Narrow" w:hAnsi="Arial Narrow" w:cs="Arial"/>
          <w:b/>
          <w:bCs/>
        </w:rPr>
        <w:t>7065</w:t>
      </w:r>
      <w:r w:rsidRPr="003C48AF">
        <w:rPr>
          <w:rFonts w:ascii="Arial Narrow" w:hAnsi="Arial Narrow" w:cs="Arial"/>
          <w:b/>
          <w:bCs/>
        </w:rPr>
        <w:t>/23</w:t>
      </w:r>
    </w:p>
    <w:p w:rsidR="006A5DF1" w:rsidRPr="003C48A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6A5DF1" w:rsidRPr="003C48AF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</w:rPr>
      </w:pPr>
      <w:r w:rsidRPr="003C48AF">
        <w:rPr>
          <w:rFonts w:ascii="Arial Narrow" w:hAnsi="Arial Narrow" w:cs="Arial"/>
        </w:rPr>
        <w:tab/>
        <w:t xml:space="preserve"> </w:t>
      </w:r>
    </w:p>
    <w:p w:rsidR="006A5DF1" w:rsidRPr="003C48A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6A5DF1" w:rsidRPr="003C48A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</w:rPr>
      </w:pPr>
      <w:r w:rsidRPr="003C48AF">
        <w:rPr>
          <w:rFonts w:ascii="Arial Narrow" w:hAnsi="Arial Narrow" w:cs="Arial"/>
          <w:b/>
        </w:rPr>
        <w:t>WYKONAWCY</w:t>
      </w:r>
    </w:p>
    <w:p w:rsidR="006A5DF1" w:rsidRPr="003C48A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</w:rPr>
      </w:pPr>
      <w:r w:rsidRPr="003C48AF">
        <w:rPr>
          <w:rFonts w:ascii="Arial Narrow" w:hAnsi="Arial Narrow" w:cs="Arial"/>
        </w:rPr>
        <w:t>ubiegający się o zamówienie publiczne</w:t>
      </w:r>
    </w:p>
    <w:p w:rsidR="006D4AB3" w:rsidRPr="003C48AF" w:rsidRDefault="006D4AB3">
      <w:pPr>
        <w:pStyle w:val="Nagwek"/>
        <w:tabs>
          <w:tab w:val="clear" w:pos="4536"/>
        </w:tabs>
        <w:rPr>
          <w:rFonts w:ascii="Arial Narrow" w:hAnsi="Arial Narrow" w:cs="Arial"/>
        </w:rPr>
      </w:pPr>
    </w:p>
    <w:p w:rsidR="006D4AB3" w:rsidRPr="003C48A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6D4AB3" w:rsidRPr="003C48A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632C3C" w:rsidRPr="003C48AF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0"/>
        </w:rPr>
      </w:pPr>
      <w:r w:rsidRPr="003C48AF">
        <w:rPr>
          <w:rFonts w:ascii="Arial Narrow" w:hAnsi="Arial Narrow" w:cs="Arial"/>
          <w:sz w:val="20"/>
        </w:rPr>
        <w:t>WYJAŚNIENI</w:t>
      </w:r>
      <w:r w:rsidR="00520165" w:rsidRPr="003C48AF">
        <w:rPr>
          <w:rFonts w:ascii="Arial Narrow" w:hAnsi="Arial Narrow" w:cs="Arial"/>
          <w:sz w:val="20"/>
        </w:rPr>
        <w:t>A</w:t>
      </w:r>
      <w:r w:rsidR="00632C3C" w:rsidRPr="003C48AF">
        <w:rPr>
          <w:rFonts w:ascii="Arial Narrow" w:hAnsi="Arial Narrow" w:cs="Arial"/>
          <w:sz w:val="20"/>
        </w:rPr>
        <w:t xml:space="preserve"> TREŚCI</w:t>
      </w:r>
      <w:r w:rsidR="0029606A" w:rsidRPr="003C48AF">
        <w:rPr>
          <w:rFonts w:ascii="Arial Narrow" w:hAnsi="Arial Narrow" w:cs="Arial"/>
          <w:sz w:val="20"/>
        </w:rPr>
        <w:t xml:space="preserve"> SWZ</w:t>
      </w:r>
    </w:p>
    <w:p w:rsidR="006D4AB3" w:rsidRPr="003C48AF" w:rsidRDefault="00632C3C" w:rsidP="00520165">
      <w:pPr>
        <w:spacing w:after="360" w:line="276" w:lineRule="auto"/>
        <w:jc w:val="both"/>
        <w:rPr>
          <w:rFonts w:ascii="Arial Narrow" w:hAnsi="Arial Narrow" w:cs="Arial"/>
        </w:rPr>
      </w:pPr>
      <w:r w:rsidRPr="003C48AF">
        <w:rPr>
          <w:rFonts w:ascii="Arial Narrow" w:hAnsi="Arial Narrow" w:cs="Arial"/>
        </w:rPr>
        <w:t xml:space="preserve">Dotyczy: </w:t>
      </w:r>
      <w:r w:rsidR="006A5DF1" w:rsidRPr="003C48AF">
        <w:rPr>
          <w:rFonts w:ascii="Arial Narrow" w:hAnsi="Arial Narrow" w:cs="Arial"/>
        </w:rPr>
        <w:t>p</w:t>
      </w:r>
      <w:r w:rsidRPr="003C48AF">
        <w:rPr>
          <w:rFonts w:ascii="Arial Narrow" w:hAnsi="Arial Narrow" w:cs="Arial"/>
        </w:rPr>
        <w:t>ostępowani</w:t>
      </w:r>
      <w:r w:rsidR="006A5DF1" w:rsidRPr="003C48AF">
        <w:rPr>
          <w:rFonts w:ascii="Arial Narrow" w:hAnsi="Arial Narrow" w:cs="Arial"/>
        </w:rPr>
        <w:t>a</w:t>
      </w:r>
      <w:r w:rsidRPr="003C48AF">
        <w:rPr>
          <w:rFonts w:ascii="Arial Narrow" w:hAnsi="Arial Narrow" w:cs="Arial"/>
        </w:rPr>
        <w:t xml:space="preserve"> o udzielenie zamówienia publicznego, prowadzone</w:t>
      </w:r>
      <w:r w:rsidR="006A5DF1" w:rsidRPr="003C48AF">
        <w:rPr>
          <w:rFonts w:ascii="Arial Narrow" w:hAnsi="Arial Narrow" w:cs="Arial"/>
        </w:rPr>
        <w:t>go</w:t>
      </w:r>
      <w:r w:rsidRPr="003C48AF">
        <w:rPr>
          <w:rFonts w:ascii="Arial Narrow" w:hAnsi="Arial Narrow" w:cs="Arial"/>
        </w:rPr>
        <w:t xml:space="preserve"> w trybie </w:t>
      </w:r>
      <w:r w:rsidR="00FF68EA" w:rsidRPr="003C48AF">
        <w:rPr>
          <w:rFonts w:ascii="Arial Narrow" w:hAnsi="Arial Narrow" w:cs="Arial"/>
        </w:rPr>
        <w:t>podstawowy</w:t>
      </w:r>
      <w:r w:rsidR="0067433C">
        <w:rPr>
          <w:rFonts w:ascii="Arial Narrow" w:hAnsi="Arial Narrow" w:cs="Arial"/>
        </w:rPr>
        <w:t>m</w:t>
      </w:r>
      <w:r w:rsidR="00FF68EA" w:rsidRPr="003C48AF">
        <w:rPr>
          <w:rFonts w:ascii="Arial Narrow" w:hAnsi="Arial Narrow" w:cs="Arial"/>
        </w:rPr>
        <w:t xml:space="preserve"> bez negocjacji - art. 275 pkt. 1 ustawy </w:t>
      </w:r>
      <w:proofErr w:type="spellStart"/>
      <w:r w:rsidR="00FF68EA" w:rsidRPr="003C48AF">
        <w:rPr>
          <w:rFonts w:ascii="Arial Narrow" w:hAnsi="Arial Narrow" w:cs="Arial"/>
        </w:rPr>
        <w:t>Pzp</w:t>
      </w:r>
      <w:proofErr w:type="spellEnd"/>
      <w:r w:rsidRPr="003C48AF">
        <w:rPr>
          <w:rFonts w:ascii="Arial Narrow" w:hAnsi="Arial Narrow" w:cs="Arial"/>
          <w:b/>
        </w:rPr>
        <w:t xml:space="preserve"> </w:t>
      </w:r>
      <w:r w:rsidRPr="003C48AF">
        <w:rPr>
          <w:rFonts w:ascii="Arial Narrow" w:hAnsi="Arial Narrow" w:cs="Arial"/>
          <w:bCs/>
        </w:rPr>
        <w:t>na</w:t>
      </w:r>
      <w:r w:rsidRPr="003C48AF">
        <w:rPr>
          <w:rFonts w:ascii="Arial Narrow" w:hAnsi="Arial Narrow" w:cs="Arial"/>
          <w:b/>
        </w:rPr>
        <w:t xml:space="preserve"> </w:t>
      </w:r>
      <w:r w:rsidR="00E72428" w:rsidRPr="003C48AF">
        <w:rPr>
          <w:rFonts w:ascii="Arial Narrow" w:hAnsi="Arial Narrow" w:cs="Arial"/>
          <w:bCs/>
        </w:rPr>
        <w:t>”</w:t>
      </w:r>
      <w:r w:rsidR="00FF68EA" w:rsidRPr="003C48AF">
        <w:rPr>
          <w:rFonts w:ascii="Arial Narrow" w:hAnsi="Arial Narrow" w:cs="Arial"/>
          <w:b/>
          <w:bCs/>
        </w:rPr>
        <w:t>Dostawa sprzętu medycznego i jednorazowego użytku</w:t>
      </w:r>
      <w:r w:rsidR="00E72428" w:rsidRPr="003C48AF">
        <w:rPr>
          <w:rFonts w:ascii="Arial Narrow" w:hAnsi="Arial Narrow" w:cs="Arial"/>
          <w:bCs/>
        </w:rPr>
        <w:t>”</w:t>
      </w:r>
      <w:r w:rsidRPr="003C48AF">
        <w:rPr>
          <w:rFonts w:ascii="Arial Narrow" w:hAnsi="Arial Narrow" w:cs="Arial"/>
          <w:b/>
        </w:rPr>
        <w:t xml:space="preserve"> </w:t>
      </w:r>
      <w:r w:rsidRPr="003C48AF">
        <w:rPr>
          <w:rFonts w:ascii="Arial Narrow" w:hAnsi="Arial Narrow" w:cs="Arial"/>
          <w:bCs/>
        </w:rPr>
        <w:t>– znak sprawy</w:t>
      </w:r>
      <w:r w:rsidRPr="003C48AF">
        <w:rPr>
          <w:rFonts w:ascii="Arial Narrow" w:hAnsi="Arial Narrow" w:cs="Arial"/>
          <w:b/>
        </w:rPr>
        <w:t xml:space="preserve"> </w:t>
      </w:r>
      <w:r w:rsidR="00FF68EA" w:rsidRPr="003C48AF">
        <w:rPr>
          <w:rFonts w:ascii="Arial Narrow" w:hAnsi="Arial Narrow" w:cs="Arial"/>
          <w:b/>
        </w:rPr>
        <w:t>111/2023</w:t>
      </w:r>
      <w:r w:rsidRPr="003C48AF">
        <w:rPr>
          <w:rFonts w:ascii="Arial Narrow" w:hAnsi="Arial Narrow" w:cs="Arial"/>
          <w:b/>
        </w:rPr>
        <w:t>.</w:t>
      </w:r>
    </w:p>
    <w:p w:rsidR="0012774F" w:rsidRPr="003C48AF" w:rsidRDefault="00520165" w:rsidP="00D8461B">
      <w:pPr>
        <w:spacing w:after="240" w:line="276" w:lineRule="auto"/>
        <w:jc w:val="both"/>
        <w:rPr>
          <w:rFonts w:ascii="Arial Narrow" w:hAnsi="Arial Narrow" w:cs="Arial"/>
        </w:rPr>
      </w:pPr>
      <w:r w:rsidRPr="003C48AF">
        <w:rPr>
          <w:rFonts w:ascii="Arial Narrow" w:hAnsi="Arial Narrow" w:cs="Arial"/>
        </w:rPr>
        <w:t xml:space="preserve">Zamawiający, </w:t>
      </w:r>
      <w:r w:rsidR="00FF68EA" w:rsidRPr="003C48AF">
        <w:rPr>
          <w:rFonts w:ascii="Arial Narrow" w:hAnsi="Arial Narrow" w:cs="Arial"/>
          <w:b/>
        </w:rPr>
        <w:t>10WSzKzP SPZOZ</w:t>
      </w:r>
      <w:r w:rsidRPr="003C48AF">
        <w:rPr>
          <w:rFonts w:ascii="Arial Narrow" w:hAnsi="Arial Narrow" w:cs="Arial"/>
        </w:rPr>
        <w:t xml:space="preserve">, działając na podstawie art. </w:t>
      </w:r>
      <w:r w:rsidR="00E74BC3" w:rsidRPr="003C48AF">
        <w:rPr>
          <w:rFonts w:ascii="Arial Narrow" w:hAnsi="Arial Narrow" w:cs="Arial"/>
        </w:rPr>
        <w:t>284</w:t>
      </w:r>
      <w:r w:rsidRPr="003C48AF">
        <w:rPr>
          <w:rFonts w:ascii="Arial Narrow" w:hAnsi="Arial Narrow" w:cs="Arial"/>
        </w:rPr>
        <w:t xml:space="preserve"> ust. </w:t>
      </w:r>
      <w:r w:rsidR="0029606A" w:rsidRPr="003C48AF">
        <w:rPr>
          <w:rFonts w:ascii="Arial Narrow" w:hAnsi="Arial Narrow" w:cs="Arial"/>
        </w:rPr>
        <w:t>6</w:t>
      </w:r>
      <w:r w:rsidRPr="003C48AF">
        <w:rPr>
          <w:rFonts w:ascii="Arial Narrow" w:hAnsi="Arial Narrow" w:cs="Arial"/>
        </w:rPr>
        <w:t xml:space="preserve"> ustawy z dnia </w:t>
      </w:r>
      <w:r w:rsidR="0029606A" w:rsidRPr="003C48AF">
        <w:rPr>
          <w:rFonts w:ascii="Arial Narrow" w:hAnsi="Arial Narrow" w:cs="Arial"/>
        </w:rPr>
        <w:t>11</w:t>
      </w:r>
      <w:r w:rsidRPr="003C48AF">
        <w:rPr>
          <w:rFonts w:ascii="Arial Narrow" w:hAnsi="Arial Narrow" w:cs="Arial"/>
        </w:rPr>
        <w:t xml:space="preserve"> </w:t>
      </w:r>
      <w:r w:rsidR="0029606A" w:rsidRPr="003C48AF">
        <w:rPr>
          <w:rFonts w:ascii="Arial Narrow" w:hAnsi="Arial Narrow" w:cs="Arial"/>
        </w:rPr>
        <w:t xml:space="preserve">września </w:t>
      </w:r>
      <w:r w:rsidRPr="003C48AF">
        <w:rPr>
          <w:rFonts w:ascii="Arial Narrow" w:hAnsi="Arial Narrow" w:cs="Arial"/>
        </w:rPr>
        <w:t>20</w:t>
      </w:r>
      <w:r w:rsidR="0029606A" w:rsidRPr="003C48AF">
        <w:rPr>
          <w:rFonts w:ascii="Arial Narrow" w:hAnsi="Arial Narrow" w:cs="Arial"/>
        </w:rPr>
        <w:t>19</w:t>
      </w:r>
      <w:r w:rsidRPr="003C48AF">
        <w:rPr>
          <w:rFonts w:ascii="Arial Narrow" w:hAnsi="Arial Narrow" w:cs="Arial"/>
        </w:rPr>
        <w:t xml:space="preserve"> r</w:t>
      </w:r>
      <w:r w:rsidR="0029606A" w:rsidRPr="003C48AF">
        <w:rPr>
          <w:rFonts w:ascii="Arial Narrow" w:hAnsi="Arial Narrow" w:cs="Arial"/>
        </w:rPr>
        <w:t>.</w:t>
      </w:r>
      <w:r w:rsidRPr="003C48AF">
        <w:rPr>
          <w:rFonts w:ascii="Arial Narrow" w:hAnsi="Arial Narrow" w:cs="Arial"/>
        </w:rPr>
        <w:t xml:space="preserve"> Prawo </w:t>
      </w:r>
      <w:r w:rsidR="0029606A" w:rsidRPr="003C48AF">
        <w:rPr>
          <w:rFonts w:ascii="Arial Narrow" w:hAnsi="Arial Narrow" w:cs="Arial"/>
        </w:rPr>
        <w:t>z</w:t>
      </w:r>
      <w:r w:rsidRPr="003C48AF">
        <w:rPr>
          <w:rFonts w:ascii="Arial Narrow" w:hAnsi="Arial Narrow" w:cs="Arial"/>
        </w:rPr>
        <w:t xml:space="preserve">amówień </w:t>
      </w:r>
      <w:r w:rsidR="0029606A" w:rsidRPr="003C48AF">
        <w:rPr>
          <w:rFonts w:ascii="Arial Narrow" w:hAnsi="Arial Narrow" w:cs="Arial"/>
        </w:rPr>
        <w:t>p</w:t>
      </w:r>
      <w:r w:rsidRPr="003C48AF">
        <w:rPr>
          <w:rFonts w:ascii="Arial Narrow" w:hAnsi="Arial Narrow" w:cs="Arial"/>
        </w:rPr>
        <w:t xml:space="preserve">ublicznych </w:t>
      </w:r>
      <w:r w:rsidR="00FF68EA" w:rsidRPr="003C48AF">
        <w:rPr>
          <w:rFonts w:ascii="Arial Narrow" w:hAnsi="Arial Narrow" w:cs="Arial"/>
        </w:rPr>
        <w:t>(</w:t>
      </w:r>
      <w:proofErr w:type="spellStart"/>
      <w:r w:rsidR="00FF68EA" w:rsidRPr="003C48AF">
        <w:rPr>
          <w:rFonts w:ascii="Arial Narrow" w:hAnsi="Arial Narrow" w:cs="Arial"/>
        </w:rPr>
        <w:t>t.j</w:t>
      </w:r>
      <w:proofErr w:type="spellEnd"/>
      <w:r w:rsidR="00FF68EA" w:rsidRPr="003C48AF">
        <w:rPr>
          <w:rFonts w:ascii="Arial Narrow" w:hAnsi="Arial Narrow" w:cs="Arial"/>
        </w:rPr>
        <w:t>. Dz. U. z 2022r. poz. 1710)</w:t>
      </w:r>
      <w:r w:rsidR="00BE7BFD" w:rsidRPr="003C48AF">
        <w:rPr>
          <w:rFonts w:ascii="Arial Narrow" w:hAnsi="Arial Narrow" w:cs="Arial"/>
        </w:rPr>
        <w:t xml:space="preserve">, </w:t>
      </w:r>
      <w:r w:rsidR="00E74BC3" w:rsidRPr="003C48AF">
        <w:rPr>
          <w:rFonts w:ascii="Arial Narrow" w:hAnsi="Arial Narrow" w:cs="Arial"/>
        </w:rPr>
        <w:t>udostępnia</w:t>
      </w:r>
      <w:r w:rsidR="00BE7BFD" w:rsidRPr="003C48AF">
        <w:rPr>
          <w:rFonts w:ascii="Arial Narrow" w:hAnsi="Arial Narrow" w:cs="Arial"/>
        </w:rPr>
        <w:t xml:space="preserve"> poniżej treść zapytań do S</w:t>
      </w:r>
      <w:r w:rsidR="0012774F" w:rsidRPr="003C48AF">
        <w:rPr>
          <w:rFonts w:ascii="Arial Narrow" w:hAnsi="Arial Narrow" w:cs="Arial"/>
        </w:rPr>
        <w:t>pecyfikacji Warunków Zamówienia (</w:t>
      </w:r>
      <w:r w:rsidR="0012774F" w:rsidRPr="003C48AF">
        <w:rPr>
          <w:rFonts w:ascii="Arial Narrow" w:hAnsi="Arial Narrow" w:cs="Arial"/>
          <w:lang w:eastAsia="ar-SA"/>
        </w:rPr>
        <w:t>zwanej dalej</w:t>
      </w:r>
      <w:r w:rsidR="0012774F" w:rsidRPr="003C48AF">
        <w:rPr>
          <w:rFonts w:ascii="Arial Narrow" w:hAnsi="Arial Narrow" w:cs="Arial"/>
          <w:b/>
          <w:lang w:eastAsia="ar-SA"/>
        </w:rPr>
        <w:t xml:space="preserve"> </w:t>
      </w:r>
      <w:r w:rsidR="0012774F" w:rsidRPr="003C48AF">
        <w:rPr>
          <w:rFonts w:ascii="Arial Narrow" w:hAnsi="Arial Narrow" w:cs="Arial"/>
          <w:bCs/>
          <w:lang w:eastAsia="ar-SA"/>
        </w:rPr>
        <w:t>”SWZ”)</w:t>
      </w:r>
      <w:r w:rsidR="00E74BC3" w:rsidRPr="003C48AF">
        <w:rPr>
          <w:rFonts w:ascii="Arial Narrow" w:hAnsi="Arial Narrow" w:cs="Arial"/>
          <w:bCs/>
          <w:lang w:eastAsia="ar-SA"/>
        </w:rPr>
        <w:t xml:space="preserve"> </w:t>
      </w:r>
      <w:r w:rsidR="00E74BC3" w:rsidRPr="003C48AF">
        <w:rPr>
          <w:rFonts w:ascii="Arial Narrow" w:hAnsi="Arial Narrow" w:cs="Arial"/>
        </w:rPr>
        <w:t>wraz z wyjaśnieniami</w:t>
      </w:r>
      <w:r w:rsidR="0012774F" w:rsidRPr="003C48AF">
        <w:rPr>
          <w:rFonts w:ascii="Arial Narrow" w:hAnsi="Arial Narrow" w:cs="Arial"/>
          <w:bCs/>
          <w:lang w:eastAsia="ar-SA"/>
        </w:rPr>
        <w:t>: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498"/>
      </w:tblGrid>
      <w:tr w:rsidR="00FF68EA" w:rsidRPr="003C48AF" w:rsidTr="00E35B27">
        <w:tc>
          <w:tcPr>
            <w:tcW w:w="9498" w:type="dxa"/>
            <w:shd w:val="clear" w:color="auto" w:fill="auto"/>
          </w:tcPr>
          <w:p w:rsidR="00FF68EA" w:rsidRPr="003C48AF" w:rsidRDefault="00FF68EA" w:rsidP="003C48AF">
            <w:pPr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C48AF">
              <w:rPr>
                <w:rFonts w:ascii="Arial Narrow" w:hAnsi="Arial Narrow" w:cs="Arial"/>
                <w:b/>
                <w:bCs/>
              </w:rPr>
              <w:t>Pytanie nr 1</w:t>
            </w:r>
          </w:p>
          <w:p w:rsidR="00FF68EA" w:rsidRPr="003C48AF" w:rsidRDefault="003C48AF" w:rsidP="003C48AF">
            <w:pPr>
              <w:ind w:left="30" w:right="-72"/>
              <w:jc w:val="both"/>
              <w:rPr>
                <w:rFonts w:ascii="Arial Narrow" w:hAnsi="Arial Narrow" w:cs="Arial"/>
                <w:u w:val="single"/>
              </w:rPr>
            </w:pPr>
            <w:r w:rsidRPr="003C48AF">
              <w:rPr>
                <w:rFonts w:ascii="Arial Narrow" w:hAnsi="Arial Narrow" w:cs="Arial"/>
                <w:u w:val="single"/>
              </w:rPr>
              <w:t xml:space="preserve">ZADANIE </w:t>
            </w:r>
            <w:r w:rsidR="00AD0665" w:rsidRPr="003C48AF">
              <w:rPr>
                <w:rFonts w:ascii="Arial Narrow" w:hAnsi="Arial Narrow" w:cs="Arial"/>
                <w:u w:val="single"/>
              </w:rPr>
              <w:t>1</w:t>
            </w:r>
          </w:p>
          <w:p w:rsidR="00AD0665" w:rsidRPr="003C48AF" w:rsidRDefault="003721EE" w:rsidP="003C48AF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SYSTEM OGRZEWANIA PACJENTA JEDNORAZOWY 2 KOMPLETY</w:t>
            </w:r>
          </w:p>
          <w:p w:rsidR="00AD0665" w:rsidRPr="003C48AF" w:rsidRDefault="00AD0665" w:rsidP="003C48AF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 xml:space="preserve">Ad. </w:t>
            </w:r>
            <w:proofErr w:type="spellStart"/>
            <w:r w:rsidRPr="003C48AF">
              <w:rPr>
                <w:rFonts w:ascii="Arial Narrow" w:hAnsi="Arial Narrow" w:cs="Arial"/>
              </w:rPr>
              <w:t>Poz</w:t>
            </w:r>
            <w:proofErr w:type="spellEnd"/>
            <w:r w:rsidRPr="003C48AF">
              <w:rPr>
                <w:rFonts w:ascii="Arial Narrow" w:hAnsi="Arial Narrow" w:cs="Arial"/>
              </w:rPr>
              <w:t xml:space="preserve"> 1-26</w:t>
            </w:r>
          </w:p>
          <w:p w:rsidR="00AD0665" w:rsidRPr="003C48AF" w:rsidRDefault="00AD0665" w:rsidP="00E35B27">
            <w:pPr>
              <w:ind w:left="390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Prosimy o dopuszczenie systemu o następujących parametrach</w:t>
            </w:r>
            <w:r w:rsidR="00E35B27">
              <w:rPr>
                <w:rFonts w:ascii="Arial Narrow" w:hAnsi="Arial Narrow" w:cs="Arial"/>
              </w:rPr>
              <w:t>:</w:t>
            </w:r>
          </w:p>
          <w:p w:rsidR="00AD0665" w:rsidRPr="003C48AF" w:rsidRDefault="00AD0665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 xml:space="preserve">Urządzenie do </w:t>
            </w:r>
            <w:r w:rsidR="003721EE" w:rsidRPr="003C48AF">
              <w:rPr>
                <w:rFonts w:ascii="Arial Narrow" w:hAnsi="Arial Narrow" w:cs="Arial"/>
              </w:rPr>
              <w:t>konwekcyjnego</w:t>
            </w:r>
            <w:r w:rsidRPr="003C48AF">
              <w:rPr>
                <w:rFonts w:ascii="Arial Narrow" w:hAnsi="Arial Narrow" w:cs="Arial"/>
              </w:rPr>
              <w:t xml:space="preserve"> ogrzewania pacjenta za pomocą ciepłego powietrza przeznaczone do pracy ciągłej</w:t>
            </w:r>
          </w:p>
          <w:p w:rsidR="00AD0665" w:rsidRPr="003C48AF" w:rsidRDefault="00AD0665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Zestaw składający się centralnego urządzenia grzewczego oraz kołderek grzewczych</w:t>
            </w:r>
          </w:p>
          <w:p w:rsidR="00AD0665" w:rsidRPr="003C48AF" w:rsidRDefault="00AD0665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Możliwość zastosowania u pacjentów neonatologicznych, pediatrycznych i dorosłych</w:t>
            </w:r>
          </w:p>
          <w:p w:rsidR="00AD0665" w:rsidRPr="003C48AF" w:rsidRDefault="00AD0665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 xml:space="preserve">Możliwość zamocowania ogrzewacza na stojaku do kroplówek o różnych średnicach, za pomocą dedykowanej klamry  </w:t>
            </w:r>
          </w:p>
          <w:p w:rsidR="00AD0665" w:rsidRPr="003C48AF" w:rsidRDefault="00AD0665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Możliwość zamocowania ogrzewacza naszczycie łóżka za pomocą dedykowanego uchwytu</w:t>
            </w:r>
          </w:p>
          <w:p w:rsidR="00AD0665" w:rsidRPr="003C48AF" w:rsidRDefault="00AD0665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Wyprofilowany uchwyt do przenoszenia urządzenia</w:t>
            </w:r>
          </w:p>
          <w:p w:rsidR="00AD0665" w:rsidRPr="003C48AF" w:rsidRDefault="00AD0665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Wymiary urządzenia nie mniejsze niż: 373 x 223 x 172 mm ± 20mm</w:t>
            </w:r>
          </w:p>
          <w:p w:rsidR="00AD0665" w:rsidRPr="003C48AF" w:rsidRDefault="00AD0665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 xml:space="preserve">Masa </w:t>
            </w:r>
            <w:r w:rsidR="003721EE" w:rsidRPr="003C48AF">
              <w:rPr>
                <w:rFonts w:ascii="Arial Narrow" w:hAnsi="Arial Narrow" w:cs="Arial"/>
              </w:rPr>
              <w:t>urządzenia</w:t>
            </w:r>
            <w:r w:rsidRPr="003C48AF">
              <w:rPr>
                <w:rFonts w:ascii="Arial Narrow" w:hAnsi="Arial Narrow" w:cs="Arial"/>
              </w:rPr>
              <w:t xml:space="preserve"> max. 2,3 kg</w:t>
            </w:r>
          </w:p>
          <w:p w:rsidR="00AD0665" w:rsidRPr="003C48AF" w:rsidRDefault="00AD0665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 xml:space="preserve">Zasilanie 220-240V, 50/60 </w:t>
            </w:r>
            <w:proofErr w:type="spellStart"/>
            <w:r w:rsidRPr="003C48AF">
              <w:rPr>
                <w:rFonts w:ascii="Arial Narrow" w:hAnsi="Arial Narrow" w:cs="Arial"/>
              </w:rPr>
              <w:t>Hz</w:t>
            </w:r>
            <w:proofErr w:type="spellEnd"/>
            <w:r w:rsidRPr="003C48AF">
              <w:rPr>
                <w:rFonts w:ascii="Arial Narrow" w:hAnsi="Arial Narrow" w:cs="Arial"/>
              </w:rPr>
              <w:t>, max. 4,5A</w:t>
            </w:r>
          </w:p>
          <w:p w:rsidR="00AD0665" w:rsidRPr="003C48AF" w:rsidRDefault="00AD0665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Elastyczny przewód powietrzny o dł. Min. 1,8 m</w:t>
            </w:r>
          </w:p>
          <w:p w:rsidR="00AD0665" w:rsidRPr="003C48AF" w:rsidRDefault="00AD0665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Przewód zasilający o dł. 4,5 m</w:t>
            </w:r>
          </w:p>
          <w:p w:rsidR="00AD0665" w:rsidRPr="003C48AF" w:rsidRDefault="00AD0665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 xml:space="preserve">Wymienny filtr powietrza typu Filtr HEPA 0,2 </w:t>
            </w:r>
            <w:r w:rsidR="003721EE" w:rsidRPr="003C48AF">
              <w:rPr>
                <w:rFonts w:ascii="Arial Narrow" w:hAnsi="Arial Narrow" w:cs="Arial"/>
              </w:rPr>
              <w:t>µm o skuteczności 99,97% i żywotności min. 500 h</w:t>
            </w:r>
          </w:p>
          <w:p w:rsidR="003721EE" w:rsidRPr="003C48AF" w:rsidRDefault="003721EE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System informacji wizualnej 9np. dioda) dający informacje o konieczności wymiany filtra</w:t>
            </w:r>
          </w:p>
          <w:p w:rsidR="003721EE" w:rsidRPr="003C48AF" w:rsidRDefault="003721EE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Regulacja temperatury: niska 32</w:t>
            </w:r>
            <w:r w:rsidRPr="003C48AF">
              <w:rPr>
                <w:rFonts w:ascii="Arial Narrow" w:hAnsi="Arial Narrow" w:cs="Arial"/>
                <w:vertAlign w:val="superscript"/>
              </w:rPr>
              <w:t>o</w:t>
            </w:r>
            <w:r w:rsidRPr="003C48AF">
              <w:rPr>
                <w:rFonts w:ascii="Arial Narrow" w:hAnsi="Arial Narrow" w:cs="Arial"/>
              </w:rPr>
              <w:t>C</w:t>
            </w:r>
          </w:p>
          <w:p w:rsidR="003721EE" w:rsidRPr="003C48AF" w:rsidRDefault="003721EE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 xml:space="preserve">Dokładność regulacji temp. Nie gorsza niż ± 2 </w:t>
            </w:r>
            <w:proofErr w:type="spellStart"/>
            <w:r w:rsidRPr="003C48AF">
              <w:rPr>
                <w:rFonts w:ascii="Arial Narrow" w:hAnsi="Arial Narrow" w:cs="Arial"/>
                <w:vertAlign w:val="superscript"/>
              </w:rPr>
              <w:t>o</w:t>
            </w:r>
            <w:r w:rsidRPr="003C48AF">
              <w:rPr>
                <w:rFonts w:ascii="Arial Narrow" w:hAnsi="Arial Narrow" w:cs="Arial"/>
              </w:rPr>
              <w:t>C</w:t>
            </w:r>
            <w:proofErr w:type="spellEnd"/>
          </w:p>
          <w:p w:rsidR="003721EE" w:rsidRPr="003C48AF" w:rsidRDefault="003721EE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Dwa czujniki temperatury w tym jeden znajdujący się w wzmacnianym, elastycznym przewodzie powietrznym</w:t>
            </w:r>
          </w:p>
          <w:p w:rsidR="003721EE" w:rsidRPr="003C48AF" w:rsidRDefault="003721EE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Wskaźnik osiągnięcia zadanej temperatury</w:t>
            </w:r>
          </w:p>
          <w:p w:rsidR="003721EE" w:rsidRPr="003C48AF" w:rsidRDefault="003721EE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Wbudowany wyświetlacz wskazujący aktualną temperaturę</w:t>
            </w:r>
          </w:p>
          <w:p w:rsidR="003721EE" w:rsidRPr="003C48AF" w:rsidRDefault="003721EE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Regulacja ustawień wentylatora – min. 2 zakresy np. wysoki około 16,5 l/s i niski ok. 13,2 l/s</w:t>
            </w:r>
          </w:p>
          <w:p w:rsidR="003721EE" w:rsidRPr="003C48AF" w:rsidRDefault="003721EE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System zabezpieczenia przed przegrzaniem z alarmem dźwiękowym i wizualnym oraz funkcją automatycznego odłączenia grzałki i wentylatora</w:t>
            </w:r>
          </w:p>
          <w:p w:rsidR="00397F1A" w:rsidRPr="003C48AF" w:rsidRDefault="00397F1A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Dostępność wymiennych filtrów HEPA</w:t>
            </w:r>
          </w:p>
          <w:p w:rsidR="00397F1A" w:rsidRPr="003C48AF" w:rsidRDefault="00397F1A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Pobór mocy 500W (1000W szczytowo)</w:t>
            </w:r>
          </w:p>
          <w:p w:rsidR="00397F1A" w:rsidRPr="003C48AF" w:rsidRDefault="00066C78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Urządzenie zgodne z normami EN 60601-1-2, EN 60601-1</w:t>
            </w:r>
          </w:p>
          <w:p w:rsidR="00066C78" w:rsidRPr="003C48AF" w:rsidRDefault="00066C78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lastRenderedPageBreak/>
              <w:t xml:space="preserve">Głośność urządzenia przy niskich obrotach wentylatora około 51,3 </w:t>
            </w:r>
            <w:proofErr w:type="spellStart"/>
            <w:r w:rsidRPr="003C48AF">
              <w:rPr>
                <w:rFonts w:ascii="Arial Narrow" w:hAnsi="Arial Narrow" w:cs="Arial"/>
              </w:rPr>
              <w:t>dbA</w:t>
            </w:r>
            <w:proofErr w:type="spellEnd"/>
            <w:r w:rsidRPr="003C48AF">
              <w:rPr>
                <w:rFonts w:ascii="Arial Narrow" w:hAnsi="Arial Narrow" w:cs="Arial"/>
              </w:rPr>
              <w:t xml:space="preserve">, przy wysokich obrotach wentylatora </w:t>
            </w:r>
          </w:p>
          <w:p w:rsidR="004D7AA8" w:rsidRPr="003C48AF" w:rsidRDefault="004D7AA8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Dostawa sprzętu medycznego i jednorazowego użytku</w:t>
            </w:r>
          </w:p>
          <w:p w:rsidR="004D7AA8" w:rsidRPr="003C48AF" w:rsidRDefault="004D7AA8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W zestawie dedykowany klips zabezpieczający</w:t>
            </w:r>
          </w:p>
          <w:p w:rsidR="004D7AA8" w:rsidRPr="003C48AF" w:rsidRDefault="004D7AA8" w:rsidP="003C48AF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W komplecie kołderki grzewcze jednorazowe, w rozmiarach: -na całe ciało dla pacjenta dorosłego (195 x 100 cm)</w:t>
            </w:r>
          </w:p>
          <w:p w:rsidR="004D7AA8" w:rsidRPr="003C48AF" w:rsidRDefault="004D7AA8" w:rsidP="003C48AF">
            <w:pPr>
              <w:ind w:left="885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-na całe ciało dla pacjenta dorosłego, wielodostępowy (195 x 100 cm) -na całe ciało z dostępem brzusznym (192 x 180 cm)</w:t>
            </w:r>
          </w:p>
          <w:p w:rsidR="004D7AA8" w:rsidRPr="003C48AF" w:rsidRDefault="004D7AA8" w:rsidP="003C48AF">
            <w:pPr>
              <w:ind w:left="885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- na całe ciało - tuba pod pacjenta (217 x 91 cm)</w:t>
            </w:r>
          </w:p>
          <w:p w:rsidR="004D7AA8" w:rsidRPr="003C48AF" w:rsidRDefault="004D7AA8" w:rsidP="003C48AF">
            <w:pPr>
              <w:ind w:left="885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-na dolną część ciała / dla dzieci (122 x 100 cm)</w:t>
            </w:r>
          </w:p>
          <w:p w:rsidR="004D7AA8" w:rsidRPr="003C48AF" w:rsidRDefault="004D7AA8" w:rsidP="003C48AF">
            <w:pPr>
              <w:ind w:left="885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-na górną część ciała ARM IN (116 x 97 cm)</w:t>
            </w:r>
          </w:p>
          <w:p w:rsidR="004D7AA8" w:rsidRPr="003C48AF" w:rsidRDefault="004D7AA8" w:rsidP="003C48AF">
            <w:pPr>
              <w:ind w:left="885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-na górną część ciała ARM OUT (192 x 57 cm)</w:t>
            </w:r>
          </w:p>
          <w:p w:rsidR="004D7AA8" w:rsidRPr="003C48AF" w:rsidRDefault="004D7AA8" w:rsidP="003C48AF">
            <w:pPr>
              <w:ind w:left="885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-noworodkowy (92 x 89 cm)</w:t>
            </w:r>
          </w:p>
          <w:p w:rsidR="004D7AA8" w:rsidRPr="003C48AF" w:rsidRDefault="004D7AA8" w:rsidP="003C48AF">
            <w:pPr>
              <w:ind w:left="885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-pediatryczny (99 x 136 cm)</w:t>
            </w:r>
          </w:p>
          <w:p w:rsidR="004D7AA8" w:rsidRDefault="004D7AA8" w:rsidP="003C48AF">
            <w:pPr>
              <w:ind w:left="885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-pediatryczny - tuba pod pacjenta (117 x 56 cm)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Zgodnie z zapisami</w:t>
            </w:r>
            <w:r w:rsidRPr="003C48AF">
              <w:rPr>
                <w:rFonts w:ascii="Arial Narrow" w:hAnsi="Arial Narrow" w:cs="Arial"/>
                <w:b/>
              </w:rPr>
              <w:t xml:space="preserve"> SWZ.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</w:rPr>
            </w:pP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koców pakowanych po 10 szt. w 1 opakowaniu zbiorczym.</w:t>
            </w: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Uniwersalny port węża dostosowany do współpracy z większością popularnych ogrzewaczy konwekcyjnych (system </w:t>
            </w:r>
            <w:r w:rsidR="00E35B27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m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ocowania za pomocą rzepu)</w:t>
            </w:r>
          </w:p>
          <w:p w:rsidR="00E35B27" w:rsidRDefault="004D7AA8" w:rsidP="003C48AF">
            <w:pPr>
              <w:pStyle w:val="Bodytext20"/>
              <w:shd w:val="clear" w:color="auto" w:fill="auto"/>
              <w:spacing w:before="0" w:after="0" w:line="235" w:lineRule="exact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Kołderki jednorazowe zapewniają równomierny przepływ powietrza, aby skutecznie ogrzać pacjenta, oznaczenie </w:t>
            </w:r>
            <w:r w:rsidR="00E35B27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k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olorystyczne stron: pacjenta - kolor biały, zewnętrzna - kolor żółty, technologia rozpraszania ciepła - unikalny mikroporowaty materiał kołderek po stronie pacjenta zapewnia optymalne przenikanie powietrza, koce posiadają mocny 2-warstwowy materiał: PP (polipropylen) laminowany z PE (polietylen), są odporne na płyny, bez lateksu, antystatyczne, mają niski poziom strzępienia 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Zgodnie z zapisami</w:t>
            </w:r>
            <w:r w:rsidRPr="003C48AF">
              <w:rPr>
                <w:rFonts w:ascii="Arial Narrow" w:hAnsi="Arial Narrow" w:cs="Arial"/>
                <w:b/>
              </w:rPr>
              <w:t xml:space="preserve"> SWZ.</w:t>
            </w:r>
          </w:p>
          <w:p w:rsidR="001A2CC0" w:rsidRPr="003C48AF" w:rsidRDefault="001A2CC0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35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ad.poz</w:t>
            </w:r>
            <w:proofErr w:type="spellEnd"/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. 26</w:t>
            </w:r>
          </w:p>
          <w:p w:rsidR="004D7AA8" w:rsidRPr="003C48AF" w:rsidRDefault="004D7AA8" w:rsidP="003C48AF">
            <w:pPr>
              <w:pStyle w:val="Bodytext70"/>
              <w:shd w:val="clear" w:color="auto" w:fill="auto"/>
              <w:spacing w:before="0" w:after="0"/>
              <w:rPr>
                <w:rStyle w:val="Bodytext7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7"/>
                <w:rFonts w:ascii="Arial Narrow" w:hAnsi="Arial Narrow"/>
                <w:color w:val="000000"/>
                <w:sz w:val="20"/>
                <w:szCs w:val="20"/>
              </w:rPr>
              <w:t>Prosimy o odstąpienie od zapisu stojak medyczny z regulacją wysokości, z  mocowanym koszem do umieszczenia zapasu kołderek grzewczych (1 szt.)"</w:t>
            </w:r>
          </w:p>
          <w:p w:rsidR="001A2CC0" w:rsidRDefault="001A2CC0" w:rsidP="003C48AF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FF68EA" w:rsidRPr="003C48AF" w:rsidRDefault="00FF68EA" w:rsidP="003C48AF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FF68EA" w:rsidRDefault="004D7AA8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1A2CC0" w:rsidRPr="003C48AF" w:rsidRDefault="001A2CC0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  <w:u w:val="single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u w:val="single"/>
              </w:rPr>
              <w:t>ZADANIE 2</w:t>
            </w: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SYSTEM OGRZEWANIA PACJENTA 2 KOMPLETY Pkt. 1.</w:t>
            </w:r>
          </w:p>
          <w:p w:rsidR="004D7AA8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elementów grzewczych wykonanych w technologii włókien węglowych, w przypadku spełniania pozostałych parametrów określonych w pkt. 2-6.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1A2CC0" w:rsidRPr="003C48AF" w:rsidRDefault="001A2CC0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8.</w:t>
            </w:r>
          </w:p>
          <w:p w:rsidR="004D7AA8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odstąpienie od wymogu zasilania bateryjnego.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18.</w:t>
            </w: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zabezpieczenia w postaci akustycznych i wizualnych alarmów (komunikaty alarmowe wyświetlane w języku polskim dla danego kanału, w którym wystąpił błąd):</w:t>
            </w: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-</w:t>
            </w:r>
            <w:r w:rsidR="00E35B27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wysokiej temperatury - po przekroczeniu temperatury 41,1 °C</w:t>
            </w: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- odchylenia temperatury - odchylenie o ± 1 °C w stosunku do temperatury zaprogramowanej</w:t>
            </w: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-niedogrzania</w:t>
            </w: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-alarm maty/czujnika</w:t>
            </w:r>
          </w:p>
          <w:p w:rsidR="004D7AA8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Czy Zamawiający będzie oczekiwał alarmu zaniku zasilania?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Zgodnie z zapisami</w:t>
            </w:r>
            <w:r w:rsidRPr="003C48AF">
              <w:rPr>
                <w:rFonts w:ascii="Arial Narrow" w:hAnsi="Arial Narrow" w:cs="Arial"/>
                <w:b/>
              </w:rPr>
              <w:t xml:space="preserve"> SWZ.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lastRenderedPageBreak/>
              <w:t>Pkt. 20.</w:t>
            </w: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dopuszczenie:</w:t>
            </w:r>
          </w:p>
          <w:p w:rsidR="004D7AA8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-zabezpieczenie przed przegrzaniem o progu bezpieczeństwa ponad 41,lst.C przy którym grzanie jest automatycznie wyłączane.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21.</w:t>
            </w:r>
          </w:p>
          <w:p w:rsidR="004D7AA8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jednostki sterującej z możliwością zamocowania do stojaka do kroplówek, zawieszenia na relingu lub postawienia - w komplecie niezbędny osprzęt.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24.</w:t>
            </w:r>
          </w:p>
          <w:p w:rsidR="004D7AA8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wymiarów:187x282x87mm.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25.</w:t>
            </w:r>
          </w:p>
          <w:p w:rsidR="004D7AA8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Prosimy o dopuszczenie wagi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max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5,8 kg.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4D7AA8" w:rsidRPr="003C48AF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26.</w:t>
            </w:r>
          </w:p>
          <w:p w:rsidR="004D7AA8" w:rsidRDefault="004D7AA8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Prosimy o dopuszczenie minimalnego poboru mocy: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max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520W.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4D7AA8" w:rsidRPr="003C48AF" w:rsidRDefault="004D7AA8" w:rsidP="003C48AF">
            <w:pPr>
              <w:ind w:left="30" w:right="-72"/>
              <w:jc w:val="both"/>
              <w:rPr>
                <w:rStyle w:val="Bodytext2"/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sz w:val="20"/>
                <w:szCs w:val="20"/>
              </w:rPr>
              <w:t>Pkt. 27</w:t>
            </w:r>
          </w:p>
          <w:p w:rsidR="003C48AF" w:rsidRPr="003C48AF" w:rsidRDefault="003C48AF" w:rsidP="003C48AF">
            <w:pPr>
              <w:ind w:left="30" w:right="-72"/>
              <w:jc w:val="both"/>
              <w:rPr>
                <w:rStyle w:val="Bodytext2"/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sz w:val="20"/>
                <w:szCs w:val="20"/>
              </w:rPr>
              <w:t>panelu sterowania wyposażonego w monochromatyczny wyświetlacz LCD o przekątnej 3", z przyciskami pozwalającymi na sterowanie wszystkimi możliwymi kombinacjami systemu ogrzewania na panelu sterującym</w:t>
            </w:r>
          </w:p>
          <w:p w:rsidR="003C48AF" w:rsidRPr="003C48AF" w:rsidRDefault="001A662A" w:rsidP="003C48AF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3.4pt;height:146.9pt">
                  <v:imagedata r:id="rId9" o:title=""/>
                </v:shape>
              </w:pict>
            </w:r>
          </w:p>
        </w:tc>
      </w:tr>
      <w:tr w:rsidR="00FF68EA" w:rsidRPr="003C48AF" w:rsidTr="00E35B27">
        <w:tc>
          <w:tcPr>
            <w:tcW w:w="9498" w:type="dxa"/>
            <w:shd w:val="clear" w:color="auto" w:fill="auto"/>
          </w:tcPr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Default="00E35B27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</w:p>
          <w:p w:rsidR="00E35B27" w:rsidRDefault="00E35B27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28.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wielorazowych elementów grzewczych dostępnych w postaci: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-materaców - dedykowanych do ogrzewania pacjenta od spodu i posiadających wbudowaną warstwę przeciwodleżynową - dostępne wymiary: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190x50x3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150x50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x3cm,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120x50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x3 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80x50x3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60x35x2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 oraz - koców - dedykowanych do ogrzewania pacjenta od góry - dostępne wymiary: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190x100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180x80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150x80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120x80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80x70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cm oraz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- koców na ramiona i ręce - dedykowanych do ogrzewania pacjenta od góry - dostępne wymiary: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180x45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150x45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cm Pkt. 31.</w:t>
            </w: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595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elementów grzewczych posiadających jedną stronę grzewczą ciepła - z wyraźnym oznaczeniem.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exact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Informujemy, że tego typu rozwiązanie wpisuje się w ideę ogrzewania kontaktowego i nie powoduje strat energii, jak również ogrzewania otoczenia.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43.</w:t>
            </w:r>
          </w:p>
          <w:p w:rsidR="003C48AF" w:rsidRPr="003C48AF" w:rsidRDefault="003C48AF" w:rsidP="003C48AF">
            <w:pPr>
              <w:ind w:left="30" w:right="-72"/>
              <w:rPr>
                <w:rStyle w:val="Bodytext2"/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sz w:val="20"/>
                <w:szCs w:val="20"/>
              </w:rPr>
              <w:t>Prosimy o dopuszczenie długości 2,5 m. Pkt. 44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kompletu składającego się z kontrolki i: - Materaca grzewczego do ogrzewania pacjenta od spodu - zastosowanie: dorośli i dzieci, z wbudowaną warstwą przeciwodleżynową, o wymiarach 1500x500x30mm, element grzewczy posiada min. 8 czujników temperatury, w komplecie przedłużacz przyłączeniowy 2,5 m, pokrowiec do materaca grzewczego wyposażony w elementy mocujące do stołu operacyjnego.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lub - Koca grzewczego na ramiona i barki, zastosowanie: dorośli i dzieci, z wycięciem w okolicy szyi, o wymiarach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1500x450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mm, do ogrzewania pacjenta od góry, element grzewczy posiada min. 8 czujników temperatury, w komplecie przedłużacz przyłączeniowy 2,5 m, pokrowiec do koca grzewczego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Zdjęcie poglądowe - materac + koc na ramiona i barki</w:t>
            </w:r>
          </w:p>
          <w:p w:rsidR="001A2CC0" w:rsidRPr="003C48AF" w:rsidRDefault="001A2CC0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1A662A" w:rsidP="003C48A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pict>
                <v:shape id="_x0000_i1026" type="#_x0000_t75" style="width:126.15pt;height:91pt">
                  <v:imagedata r:id="rId10" o:title=""/>
                </v:shape>
              </w:pict>
            </w:r>
          </w:p>
          <w:p w:rsidR="001A2CC0" w:rsidRDefault="001A2CC0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lub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- koca grzewczego o wymiarach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1800x800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mm zastosowanie: dorośli i dzieci,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do ogrzewania pacjenta od góry, element grzewczy posiada min. 8 czujników temperatury, w komplecie przedłużacz przyłączeniowy 2,5 m, pokrowiec do koca grzewczego.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Zamawiającego o wskazania jakiego rozwiązania potrzebuje.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9.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sterownika z możliwością podłączenia jednego elementu grzewczego.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Zadanie nr 2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System ogrzewania pacjenta- 2 komplety Pkt. 1.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elementów grzewczych wykonanych w technologii włókien węglowych, w przypadku spełniania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pozostałych parametrów określonych w pkt. 2-6.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8.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odstąpienie od wymogu zasilania bateryjnego.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9</w:t>
            </w:r>
          </w:p>
          <w:p w:rsidR="00E35B27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kontrolki/sterownika z możliwością podłączenia i niezależnego sterowania trzema elementami grzewczymi jednocześnie, wyposażonego w trzy gniazda (trzy kanały grzewcze).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10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trzech gniazd do przyłączenia elementów grzewczych.</w:t>
            </w: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17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right="320" w:firstLine="0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Prosimy o dopuszczenie: </w:t>
            </w:r>
            <w:proofErr w:type="spellStart"/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Autotest</w:t>
            </w:r>
            <w:proofErr w:type="spellEnd"/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 - jednostka sterująca automatycznie weryfikuje, czy na jej wyjściach występuje transfer energii, a także komunikuje się z procesorem płyty elementu grzewczego w celu sprawdzenia jej stanu za każdym razem, gdy urządzenie jest włączone.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right="320" w:firstLine="0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18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zabezpieczenia w postaci akustycznych i wizualnych alarmów (komunikaty alarmowe wyświetlane dla danego kanału, w którym wystąpił błąd):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- wysokiej temperatury - po przekroczeniu temperatury 41,1 °C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-odchylenia temperatury - odchylenie wysokie i niskie o ± 1 °C w stosunku do temperatury zaprogramowanej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-niedogrzania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-alarm maty/czujnika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Czy Zamawiający będzie oczekiwał alarmu zaniku zasilania?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20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dwustopniowego zabezpieczenia przed przegrzaniem: alarm wysokiej temperatury aktywowany przy progu temperatury 41,1 OC powoduje odcięcie ogrzewana oraz wyłącznik mechaniczny odcinający zasilanie przy temp.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42-43 st. C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ind w:left="30" w:right="-72"/>
              <w:rPr>
                <w:rStyle w:val="Bodytext2"/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sz w:val="20"/>
                <w:szCs w:val="20"/>
              </w:rPr>
              <w:t>Pkt. 21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jednostki sterującej z możliwością zamocowania do stojaka do kroplówek, lub postawienia - w komplecie niezbędny osprzęt.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22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odstąpienie od wymogu złącza wyrównania potencjału, w przypadku gdy konstrukcja urządzenia nie wymaga jego stosowania.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24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Prosimy o dopuszczenie wymiarów: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230x270x165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mm.</w:t>
            </w: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25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Prosimy o dopuszczenie wagi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max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3,8kg. Pkt. 26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Prosimy o dopuszczenie maksymalnego poboru mocy: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>997VA.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lastRenderedPageBreak/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27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dotykowego panelu sterowania wyposażonego w kolorowy wyświetlacz LCD o przekątnej 7".</w:t>
            </w:r>
          </w:p>
          <w:p w:rsidR="001A2CC0" w:rsidRPr="003C48AF" w:rsidRDefault="001A2CC0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1A662A" w:rsidP="003C48A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pict>
                <v:shape id="_x0000_i1027" type="#_x0000_t75" style="width:171.05pt;height:156.65pt">
                  <v:imagedata r:id="rId11" o:title=""/>
                </v:shape>
              </w:pic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28, 29,30</w:t>
            </w:r>
          </w:p>
          <w:p w:rsidR="003C48AF" w:rsidRPr="003C48AF" w:rsidRDefault="003C48AF" w:rsidP="003C48AF">
            <w:pPr>
              <w:ind w:left="30" w:right="-72"/>
              <w:rPr>
                <w:rStyle w:val="Bodytext2"/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sz w:val="20"/>
                <w:szCs w:val="20"/>
              </w:rPr>
              <w:t>Prosimy o dopuszczenie wielorazowych elementów grzewczych dostępnych w postaci: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-materaców - dedykowanych do ogrzewania pacjenta od spodu i posiadających wbudowaną warstwę przeciwodleżynową - dostępne wymiary: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190x50x4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150x50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x4cm,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120x50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x4 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80x50x3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cm,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oraz</w:t>
            </w:r>
          </w:p>
          <w:p w:rsidR="003C48AF" w:rsidRPr="003C48AF" w:rsidRDefault="003C48AF" w:rsidP="003C48AF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248"/>
              </w:tabs>
              <w:spacing w:before="0"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koców - dedykowanych do ogrzewania pacjenta od góry - dostępne wymiary: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190x100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180x80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150x80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cm,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120x80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80x70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cm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oraz</w:t>
            </w:r>
          </w:p>
          <w:p w:rsidR="003C48AF" w:rsidRPr="003C48AF" w:rsidRDefault="003C48AF" w:rsidP="003C48AF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248"/>
              </w:tabs>
              <w:spacing w:before="0" w:after="0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koców na ramiona i ręce - dedykowanych do ogrzewania pacjenta od góry - dostępne wymiary: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180x45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150x45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cm. Pkt. 31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elementów grzewczych posiadających jedną stronę grzewczą ciepłą - z wyraźnym oznaczeniem.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Informujemy, że tego typu rozwiązanie wpisuje się w ideę ogrzewania kontaktowego i nie powoduje strat energii, jak również ogrzewania otoczenia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34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ochrony IP20.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35</w:t>
            </w:r>
          </w:p>
          <w:p w:rsid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czasu nagrzewania 3 -15 min od 23±2°C do 37 st. C (w zależności od wielkości elementu grzewczego) - parametr potwierdzony w instrukcji</w:t>
            </w:r>
          </w:p>
          <w:p w:rsidR="001A2CC0" w:rsidRDefault="001A2CC0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E35B27" w:rsidRPr="003C48AF" w:rsidRDefault="00E35B27" w:rsidP="00E35B27">
            <w:pPr>
              <w:pStyle w:val="Bodytext70"/>
              <w:shd w:val="clear" w:color="auto" w:fill="auto"/>
              <w:spacing w:before="0"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C48AF"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 (wyjaśnienie) Zamawiającego:</w:t>
            </w:r>
          </w:p>
          <w:p w:rsidR="00E35B27" w:rsidRPr="003C48AF" w:rsidRDefault="00E35B27" w:rsidP="00E35B27">
            <w:pPr>
              <w:ind w:right="-72"/>
              <w:jc w:val="both"/>
              <w:rPr>
                <w:rFonts w:ascii="Arial Narrow" w:hAnsi="Arial Narrow" w:cs="Arial"/>
                <w:b/>
              </w:rPr>
            </w:pPr>
            <w:r w:rsidRPr="003C48AF">
              <w:rPr>
                <w:rFonts w:ascii="Arial Narrow" w:hAnsi="Arial Narrow" w:cs="Arial"/>
                <w:b/>
              </w:rPr>
              <w:t>Zamawiający pozostawia zapisy SWZ bez zmian.</w:t>
            </w:r>
          </w:p>
          <w:p w:rsidR="00E35B27" w:rsidRPr="003C48AF" w:rsidRDefault="00E35B27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Pkt. 44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Prosimy o dopuszczenie wielorazowych elementów grzewczych dostępnych w postaci: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-materaców - dedykowanych do ogrzewania pacjenta od spodu i posiadających wbudowaną warstwę przeciwodleżynową - dostępne wymiary: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150x50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x4cm,</w:t>
            </w:r>
          </w:p>
          <w:p w:rsidR="003C48AF" w:rsidRPr="003C48AF" w:rsidRDefault="003C48AF" w:rsidP="003C48AF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oraz</w:t>
            </w:r>
          </w:p>
          <w:p w:rsidR="003C48AF" w:rsidRPr="003C48AF" w:rsidRDefault="003C48AF" w:rsidP="003C48AF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248"/>
              </w:tabs>
              <w:spacing w:before="0"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koców - dedykowanych do ogrzewania pacjenta od góry - dostępne wymiary: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190x100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180x80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  <w:lang w:val="en-US" w:eastAsia="en-US"/>
              </w:rPr>
              <w:t xml:space="preserve">150x80 </w:t>
            </w:r>
            <w:r w:rsidRPr="003C48AF">
              <w:rPr>
                <w:rStyle w:val="Bodytext2"/>
                <w:rFonts w:ascii="Arial Narrow" w:hAnsi="Arial Narrow"/>
                <w:color w:val="000000"/>
                <w:sz w:val="20"/>
                <w:szCs w:val="20"/>
              </w:rPr>
              <w:t>cm, oraz</w:t>
            </w:r>
          </w:p>
          <w:p w:rsidR="003C48AF" w:rsidRPr="003C48AF" w:rsidRDefault="003C48AF" w:rsidP="003C48AF">
            <w:pPr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C48AF">
              <w:rPr>
                <w:rStyle w:val="Bodytext2"/>
                <w:rFonts w:ascii="Arial Narrow" w:hAnsi="Arial Narrow"/>
                <w:sz w:val="20"/>
                <w:szCs w:val="20"/>
              </w:rPr>
              <w:t xml:space="preserve">koców na ramiona i ręce - dedykowanych do ogrzewania pacjenta od góry - dostępne wymiary: </w:t>
            </w:r>
            <w:r w:rsidRPr="003C48AF">
              <w:rPr>
                <w:rStyle w:val="Bodytext2"/>
                <w:rFonts w:ascii="Arial Narrow" w:hAnsi="Arial Narrow"/>
                <w:sz w:val="20"/>
                <w:szCs w:val="20"/>
                <w:lang w:val="en-US" w:eastAsia="en-US"/>
              </w:rPr>
              <w:t xml:space="preserve">180x45 </w:t>
            </w:r>
            <w:r w:rsidRPr="003C48AF">
              <w:rPr>
                <w:rStyle w:val="Bodytext2"/>
                <w:rFonts w:ascii="Arial Narrow" w:hAnsi="Arial Narrow"/>
                <w:sz w:val="20"/>
                <w:szCs w:val="20"/>
              </w:rPr>
              <w:t xml:space="preserve">cm, </w:t>
            </w:r>
            <w:r w:rsidRPr="003C48AF">
              <w:rPr>
                <w:rStyle w:val="Bodytext2"/>
                <w:rFonts w:ascii="Arial Narrow" w:hAnsi="Arial Narrow"/>
                <w:sz w:val="20"/>
                <w:szCs w:val="20"/>
                <w:lang w:val="en-US" w:eastAsia="en-US"/>
              </w:rPr>
              <w:t xml:space="preserve">150x45 </w:t>
            </w:r>
            <w:r w:rsidRPr="003C48AF">
              <w:rPr>
                <w:rStyle w:val="Bodytext2"/>
                <w:rFonts w:ascii="Arial Narrow" w:hAnsi="Arial Narrow"/>
                <w:sz w:val="20"/>
                <w:szCs w:val="20"/>
              </w:rPr>
              <w:t>cm</w:t>
            </w:r>
          </w:p>
          <w:p w:rsidR="001A2CC0" w:rsidRDefault="001A2CC0" w:rsidP="003C48AF">
            <w:pPr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3C48AF" w:rsidRPr="003C48AF" w:rsidRDefault="003C48AF" w:rsidP="003C48AF">
            <w:pPr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C48AF">
              <w:rPr>
                <w:rFonts w:ascii="Arial Narrow" w:hAnsi="Arial Narrow" w:cs="Arial"/>
                <w:b/>
                <w:bCs/>
              </w:rPr>
              <w:lastRenderedPageBreak/>
              <w:t>Stanowisko (wyjaśnienie) Zamawiającego:</w:t>
            </w:r>
          </w:p>
          <w:p w:rsidR="003C48AF" w:rsidRPr="003C48AF" w:rsidRDefault="003C48AF" w:rsidP="003C48AF">
            <w:pPr>
              <w:ind w:left="30" w:right="-72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Zamawiający pozostawia zapisy SWZ bez zmian</w:t>
            </w:r>
          </w:p>
          <w:p w:rsidR="003C48AF" w:rsidRDefault="003C48AF" w:rsidP="003C48AF">
            <w:pPr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FF68EA" w:rsidRPr="003C48AF" w:rsidRDefault="00FF68EA" w:rsidP="003C48AF">
            <w:pPr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C48AF">
              <w:rPr>
                <w:rFonts w:ascii="Arial Narrow" w:hAnsi="Arial Narrow" w:cs="Arial"/>
                <w:b/>
                <w:bCs/>
              </w:rPr>
              <w:t>Pytanie nr 2</w:t>
            </w:r>
          </w:p>
          <w:p w:rsidR="00FF68EA" w:rsidRPr="003C48AF" w:rsidRDefault="00FF68EA" w:rsidP="003C48AF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1. Dotyczy projektu umowy dla pakietu nr 3 - § 3 ust. 7</w:t>
            </w:r>
          </w:p>
          <w:p w:rsidR="00FF68EA" w:rsidRPr="003C48AF" w:rsidRDefault="00FF68EA" w:rsidP="003C48AF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Czy Zamawiający wyrazi zgodę na wydłużenie terminu na rozpatrzenie reklamacji do 7 dni roboczych od otrzymania reklamacji?</w:t>
            </w:r>
          </w:p>
          <w:p w:rsidR="001A2CC0" w:rsidRDefault="001A2CC0" w:rsidP="003C48AF">
            <w:pPr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FF68EA" w:rsidRPr="003C48AF" w:rsidRDefault="00FF68EA" w:rsidP="003C48AF">
            <w:pPr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C48AF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67433C" w:rsidRPr="003C48AF" w:rsidRDefault="0067433C" w:rsidP="0067433C">
            <w:pPr>
              <w:ind w:left="30" w:right="-72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Zamawiający pozostawia zapisy umowy bez zmian</w:t>
            </w:r>
          </w:p>
          <w:p w:rsidR="00FF68EA" w:rsidRPr="003C48AF" w:rsidRDefault="00FF68EA" w:rsidP="003C48AF">
            <w:pPr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  <w:tr w:rsidR="00FF68EA" w:rsidRPr="003C48AF" w:rsidTr="00E35B27">
        <w:tc>
          <w:tcPr>
            <w:tcW w:w="9498" w:type="dxa"/>
            <w:shd w:val="clear" w:color="auto" w:fill="auto"/>
          </w:tcPr>
          <w:p w:rsidR="00FF68EA" w:rsidRPr="003C48AF" w:rsidRDefault="00FF68EA" w:rsidP="003C48A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C48AF">
              <w:rPr>
                <w:rFonts w:ascii="Arial Narrow" w:hAnsi="Arial Narrow" w:cs="Arial"/>
                <w:b/>
                <w:bCs/>
              </w:rPr>
              <w:lastRenderedPageBreak/>
              <w:t>Pytanie nr 3</w:t>
            </w:r>
          </w:p>
          <w:p w:rsidR="00FF68EA" w:rsidRPr="003C48AF" w:rsidRDefault="00FF68EA" w:rsidP="003C48AF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SWZ 4.5</w:t>
            </w:r>
          </w:p>
          <w:p w:rsidR="00FF68EA" w:rsidRPr="003C48AF" w:rsidRDefault="00FF68EA" w:rsidP="003C48AF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W ramach doprecyzowania zapisu SWZ 4.5 o poniższej treści:</w:t>
            </w:r>
          </w:p>
          <w:p w:rsidR="00FF68EA" w:rsidRPr="003C48AF" w:rsidRDefault="00FF68EA" w:rsidP="003C48AF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„Wykonawca może złożyć ofertę w odniesieniu do wszystkich części zamówienia</w:t>
            </w:r>
            <w:r w:rsidR="003C48AF">
              <w:rPr>
                <w:rFonts w:ascii="Arial Narrow" w:hAnsi="Arial Narrow" w:cs="Arial"/>
              </w:rPr>
              <w:t xml:space="preserve"> </w:t>
            </w:r>
            <w:r w:rsidRPr="003C48AF">
              <w:rPr>
                <w:rFonts w:ascii="Arial Narrow" w:hAnsi="Arial Narrow" w:cs="Arial"/>
              </w:rPr>
              <w:t>maksymalnej liczby części zamówienia: [ ] tylko jednej części zamówienia.”</w:t>
            </w:r>
          </w:p>
          <w:p w:rsidR="00FF68EA" w:rsidRPr="003C48AF" w:rsidRDefault="00FF68EA" w:rsidP="003C48AF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3C48AF">
              <w:rPr>
                <w:rFonts w:ascii="Arial Narrow" w:hAnsi="Arial Narrow" w:cs="Arial"/>
              </w:rPr>
              <w:t>Prosimy Zamawiającego o potwierdzenie możliwości złożenia oferty w odniesieniu</w:t>
            </w:r>
            <w:r w:rsidR="003C48AF">
              <w:rPr>
                <w:rFonts w:ascii="Arial Narrow" w:hAnsi="Arial Narrow" w:cs="Arial"/>
              </w:rPr>
              <w:t xml:space="preserve"> </w:t>
            </w:r>
            <w:r w:rsidRPr="003C48AF">
              <w:rPr>
                <w:rFonts w:ascii="Arial Narrow" w:hAnsi="Arial Narrow" w:cs="Arial"/>
              </w:rPr>
              <w:t>do więcej niż jedna część zamówienia.</w:t>
            </w:r>
          </w:p>
          <w:p w:rsidR="001A2CC0" w:rsidRDefault="001A2CC0" w:rsidP="003C48AF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FF68EA" w:rsidRPr="003C48AF" w:rsidRDefault="00FF68EA" w:rsidP="003C48AF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C48AF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FF68EA" w:rsidRPr="003C48AF" w:rsidRDefault="004D7AA8" w:rsidP="003C48A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highlight w:val="darkGray"/>
              </w:rPr>
            </w:pPr>
            <w:r w:rsidRPr="003C48AF">
              <w:rPr>
                <w:rFonts w:ascii="Arial Narrow" w:hAnsi="Arial Narrow" w:cs="Arial"/>
                <w:b/>
              </w:rPr>
              <w:t xml:space="preserve">Zamawiający zgodnie z informacją zawartą w SWZ, w punkcie 4.5 zezwala na składanie przez Wykonawców ofert na wszystkie części </w:t>
            </w:r>
            <w:r w:rsidR="003C48AF">
              <w:rPr>
                <w:rFonts w:ascii="Arial Narrow" w:hAnsi="Arial Narrow" w:cs="Arial"/>
                <w:b/>
              </w:rPr>
              <w:t xml:space="preserve">zamówienia czyli na wszystkie zadania, tym samym nie ogranicza liczby zadań na które </w:t>
            </w:r>
            <w:r w:rsidR="0067433C">
              <w:rPr>
                <w:rFonts w:ascii="Arial Narrow" w:hAnsi="Arial Narrow" w:cs="Arial"/>
                <w:b/>
              </w:rPr>
              <w:t xml:space="preserve">Wykonawca </w:t>
            </w:r>
            <w:r w:rsidR="003C48AF">
              <w:rPr>
                <w:rFonts w:ascii="Arial Narrow" w:hAnsi="Arial Narrow" w:cs="Arial"/>
                <w:b/>
              </w:rPr>
              <w:t>może złożyć ofertę.</w:t>
            </w:r>
          </w:p>
        </w:tc>
      </w:tr>
    </w:tbl>
    <w:p w:rsidR="00BE7BFD" w:rsidRPr="003C48AF" w:rsidRDefault="00BE7BFD" w:rsidP="00520165">
      <w:pPr>
        <w:jc w:val="both"/>
        <w:rPr>
          <w:rFonts w:ascii="Arial Narrow" w:hAnsi="Arial Narrow" w:cs="Arial"/>
        </w:rPr>
      </w:pPr>
    </w:p>
    <w:p w:rsidR="006D4AB3" w:rsidRDefault="006D4AB3" w:rsidP="0067433C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0"/>
        </w:rPr>
      </w:pPr>
      <w:r w:rsidRPr="003C48AF">
        <w:rPr>
          <w:rFonts w:ascii="Arial Narrow" w:hAnsi="Arial Narrow" w:cs="Arial"/>
          <w:sz w:val="20"/>
        </w:rPr>
        <w:t>Zamawiający</w:t>
      </w:r>
    </w:p>
    <w:p w:rsidR="0067433C" w:rsidRDefault="0067433C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67433C" w:rsidRDefault="0067433C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67433C" w:rsidRDefault="0067433C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67433C" w:rsidRDefault="0067433C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67433C" w:rsidRDefault="0067433C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67433C" w:rsidRDefault="0067433C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67433C" w:rsidRDefault="0067433C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1A2CC0" w:rsidRDefault="001A2CC0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</w:p>
    <w:p w:rsidR="0067433C" w:rsidRPr="0067433C" w:rsidRDefault="0067433C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  <w:r w:rsidRPr="0067433C"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  <w:t xml:space="preserve">Wykonano w 2 egz. na </w:t>
      </w:r>
      <w:r w:rsidR="001A2CC0"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  <w:t>4</w:t>
      </w:r>
      <w:r w:rsidRPr="0067433C"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  <w:t xml:space="preserve"> ark</w:t>
      </w:r>
      <w:r w:rsidRPr="0067433C">
        <w:rPr>
          <w:rStyle w:val="Pogrubienie"/>
          <w:rFonts w:ascii="Arial Narrow" w:hAnsi="Arial Narrow" w:cs="Arial"/>
          <w:i/>
          <w:color w:val="1B1B1B"/>
          <w:sz w:val="16"/>
          <w:szCs w:val="18"/>
        </w:rPr>
        <w:t>.</w:t>
      </w:r>
    </w:p>
    <w:p w:rsidR="0067433C" w:rsidRPr="001A662A" w:rsidRDefault="0067433C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i/>
          <w:sz w:val="22"/>
          <w:szCs w:val="20"/>
        </w:rPr>
      </w:pPr>
      <w:r w:rsidRPr="001A662A">
        <w:rPr>
          <w:rFonts w:ascii="Arial Narrow" w:hAnsi="Arial Narrow"/>
          <w:i/>
          <w:sz w:val="16"/>
          <w:szCs w:val="20"/>
        </w:rPr>
        <w:t xml:space="preserve">Egz. 1 – a/a kancelaria  </w:t>
      </w:r>
    </w:p>
    <w:p w:rsidR="0067433C" w:rsidRPr="0067433C" w:rsidRDefault="0067433C" w:rsidP="006743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i/>
          <w:color w:val="1B1B1B"/>
          <w:sz w:val="20"/>
        </w:rPr>
      </w:pPr>
      <w:bookmarkStart w:id="0" w:name="_GoBack"/>
      <w:r w:rsidRPr="001A662A">
        <w:rPr>
          <w:rFonts w:ascii="Arial Narrow" w:hAnsi="Arial Narrow"/>
          <w:b/>
          <w:i/>
          <w:sz w:val="16"/>
          <w:szCs w:val="20"/>
        </w:rPr>
        <w:t xml:space="preserve">Egz. 2 – Wykonawcy poprzez str. </w:t>
      </w:r>
      <w:proofErr w:type="spellStart"/>
      <w:r w:rsidRPr="001A662A">
        <w:rPr>
          <w:rFonts w:ascii="Arial Narrow" w:hAnsi="Arial Narrow"/>
          <w:b/>
          <w:i/>
          <w:sz w:val="16"/>
          <w:szCs w:val="20"/>
        </w:rPr>
        <w:t>int</w:t>
      </w:r>
      <w:proofErr w:type="spellEnd"/>
      <w:r w:rsidRPr="001A662A">
        <w:rPr>
          <w:rFonts w:ascii="Arial Narrow" w:hAnsi="Arial Narrow"/>
          <w:b/>
          <w:i/>
          <w:sz w:val="16"/>
          <w:szCs w:val="20"/>
        </w:rPr>
        <w:t>. 10wsk.mil.pl i e-propublico.pl;</w:t>
      </w:r>
      <w:r w:rsidRPr="0067433C">
        <w:rPr>
          <w:rFonts w:ascii="Arial Narrow" w:hAnsi="Arial Narrow"/>
          <w:i/>
          <w:sz w:val="16"/>
          <w:szCs w:val="20"/>
        </w:rPr>
        <w:t xml:space="preserve"> </w:t>
      </w:r>
      <w:bookmarkEnd w:id="0"/>
      <w:proofErr w:type="spellStart"/>
      <w:r w:rsidRPr="0067433C">
        <w:rPr>
          <w:rFonts w:ascii="Arial Narrow" w:hAnsi="Arial Narrow"/>
          <w:i/>
          <w:sz w:val="16"/>
          <w:szCs w:val="18"/>
        </w:rPr>
        <w:t>SZPubl</w:t>
      </w:r>
      <w:proofErr w:type="spellEnd"/>
      <w:r w:rsidRPr="0067433C">
        <w:rPr>
          <w:rFonts w:ascii="Arial Narrow" w:hAnsi="Arial Narrow"/>
          <w:i/>
          <w:sz w:val="16"/>
          <w:szCs w:val="18"/>
        </w:rPr>
        <w:t>. T2612 B5</w:t>
      </w:r>
    </w:p>
    <w:p w:rsidR="0067433C" w:rsidRPr="0067433C" w:rsidRDefault="0067433C" w:rsidP="0067433C">
      <w:pPr>
        <w:rPr>
          <w:i/>
          <w:sz w:val="16"/>
        </w:rPr>
      </w:pPr>
      <w:r w:rsidRPr="0067433C">
        <w:rPr>
          <w:rFonts w:ascii="Arial Narrow" w:hAnsi="Arial Narrow"/>
          <w:i/>
          <w:sz w:val="16"/>
        </w:rPr>
        <w:t xml:space="preserve">Wyk. B. </w:t>
      </w:r>
      <w:proofErr w:type="spellStart"/>
      <w:r w:rsidRPr="0067433C">
        <w:rPr>
          <w:rFonts w:ascii="Arial Narrow" w:hAnsi="Arial Narrow"/>
          <w:i/>
          <w:sz w:val="16"/>
        </w:rPr>
        <w:t>Choroszyńska</w:t>
      </w:r>
      <w:proofErr w:type="spellEnd"/>
      <w:r w:rsidRPr="0067433C">
        <w:rPr>
          <w:rFonts w:ascii="Arial Narrow" w:hAnsi="Arial Narrow"/>
          <w:i/>
          <w:sz w:val="16"/>
        </w:rPr>
        <w:t xml:space="preserve"> – tel. 261 417 449</w:t>
      </w:r>
    </w:p>
    <w:p w:rsidR="0067433C" w:rsidRPr="003C48AF" w:rsidRDefault="0067433C" w:rsidP="00573BEE">
      <w:pPr>
        <w:rPr>
          <w:rFonts w:ascii="Arial Narrow" w:hAnsi="Arial Narrow" w:cs="Arial"/>
        </w:rPr>
      </w:pPr>
      <w:r w:rsidRPr="0067433C">
        <w:rPr>
          <w:rFonts w:ascii="Arial Narrow" w:hAnsi="Arial Narrow"/>
          <w:i/>
          <w:sz w:val="16"/>
        </w:rPr>
        <w:t>Data: 26.09.2023 r.</w:t>
      </w:r>
    </w:p>
    <w:sectPr w:rsidR="0067433C" w:rsidRPr="003C48AF" w:rsidSect="001277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158" w:rsidRDefault="00C16158">
      <w:r>
        <w:separator/>
      </w:r>
    </w:p>
  </w:endnote>
  <w:endnote w:type="continuationSeparator" w:id="0">
    <w:p w:rsidR="00C16158" w:rsidRDefault="00C1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A662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662A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158" w:rsidRDefault="00C16158">
      <w:r>
        <w:separator/>
      </w:r>
    </w:p>
  </w:footnote>
  <w:footnote w:type="continuationSeparator" w:id="0">
    <w:p w:rsidR="00C16158" w:rsidRDefault="00C1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8EA" w:rsidRDefault="00FF68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8EA" w:rsidRDefault="00FF68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8EA" w:rsidRDefault="00FF68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pPr>
        <w:ind w:left="0" w:firstLine="0"/>
      </w:pPr>
      <w:rPr>
        <w:rFonts w:ascii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</w:abstractNum>
  <w:abstractNum w:abstractNumId="1">
    <w:nsid w:val="1D5D25DB"/>
    <w:multiLevelType w:val="hybridMultilevel"/>
    <w:tmpl w:val="166A66C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158"/>
    <w:rsid w:val="00031374"/>
    <w:rsid w:val="00066C78"/>
    <w:rsid w:val="000A1097"/>
    <w:rsid w:val="000E2A8F"/>
    <w:rsid w:val="0012774F"/>
    <w:rsid w:val="00144B7A"/>
    <w:rsid w:val="00180C6E"/>
    <w:rsid w:val="001A2CC0"/>
    <w:rsid w:val="001A662A"/>
    <w:rsid w:val="0029606A"/>
    <w:rsid w:val="003721EE"/>
    <w:rsid w:val="00397F1A"/>
    <w:rsid w:val="003C48AF"/>
    <w:rsid w:val="004848F3"/>
    <w:rsid w:val="004A75F2"/>
    <w:rsid w:val="004D7AA8"/>
    <w:rsid w:val="005144A9"/>
    <w:rsid w:val="00520165"/>
    <w:rsid w:val="00573BEE"/>
    <w:rsid w:val="005B1B08"/>
    <w:rsid w:val="00632C3C"/>
    <w:rsid w:val="00662BDB"/>
    <w:rsid w:val="0067433C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D0665"/>
    <w:rsid w:val="00BA6584"/>
    <w:rsid w:val="00BE7BFD"/>
    <w:rsid w:val="00C16158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5B27"/>
    <w:rsid w:val="00E72428"/>
    <w:rsid w:val="00E74BC3"/>
    <w:rsid w:val="00E935D6"/>
    <w:rsid w:val="00EA14B3"/>
    <w:rsid w:val="00EA416E"/>
    <w:rsid w:val="00FC5957"/>
    <w:rsid w:val="00FD265E"/>
    <w:rsid w:val="00FF2F35"/>
    <w:rsid w:val="00FF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link w:val="Bodytext20"/>
    <w:uiPriority w:val="99"/>
    <w:locked/>
    <w:rsid w:val="004D7AA8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4D7AA8"/>
    <w:pPr>
      <w:widowControl w:val="0"/>
      <w:shd w:val="clear" w:color="auto" w:fill="FFFFFF"/>
      <w:spacing w:before="60" w:after="240" w:line="240" w:lineRule="atLeast"/>
      <w:ind w:hanging="160"/>
      <w:jc w:val="both"/>
    </w:pPr>
    <w:rPr>
      <w:rFonts w:ascii="Calibri" w:hAnsi="Calibri" w:cs="Calibri"/>
      <w:sz w:val="19"/>
      <w:szCs w:val="19"/>
    </w:rPr>
  </w:style>
  <w:style w:type="character" w:customStyle="1" w:styleId="Bodytext7">
    <w:name w:val="Body text (7)_"/>
    <w:link w:val="Bodytext70"/>
    <w:uiPriority w:val="99"/>
    <w:locked/>
    <w:rsid w:val="004D7AA8"/>
    <w:rPr>
      <w:rFonts w:ascii="Calibri" w:hAnsi="Calibri" w:cs="Calibri"/>
      <w:sz w:val="21"/>
      <w:szCs w:val="21"/>
      <w:shd w:val="clear" w:color="auto" w:fill="FFFFFF"/>
    </w:rPr>
  </w:style>
  <w:style w:type="paragraph" w:customStyle="1" w:styleId="Bodytext70">
    <w:name w:val="Body text (7)"/>
    <w:basedOn w:val="Normalny"/>
    <w:link w:val="Bodytext7"/>
    <w:uiPriority w:val="99"/>
    <w:rsid w:val="004D7AA8"/>
    <w:pPr>
      <w:widowControl w:val="0"/>
      <w:shd w:val="clear" w:color="auto" w:fill="FFFFFF"/>
      <w:spacing w:before="360" w:after="900" w:line="230" w:lineRule="exact"/>
    </w:pPr>
    <w:rPr>
      <w:rFonts w:ascii="Calibri" w:hAnsi="Calibri" w:cs="Calibri"/>
      <w:sz w:val="21"/>
      <w:szCs w:val="21"/>
    </w:rPr>
  </w:style>
  <w:style w:type="paragraph" w:styleId="NormalnyWeb">
    <w:name w:val="Normal (Web)"/>
    <w:basedOn w:val="Normalny"/>
    <w:uiPriority w:val="99"/>
    <w:unhideWhenUsed/>
    <w:rsid w:val="0067433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7433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612FB-7B43-4B34-8F26-DC69207E1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7</Pages>
  <Words>1976</Words>
  <Characters>12845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2023-09-26T07:33:00Z</cp:lastPrinted>
  <dcterms:created xsi:type="dcterms:W3CDTF">2023-09-26T07:12:00Z</dcterms:created>
  <dcterms:modified xsi:type="dcterms:W3CDTF">2023-09-26T07:34:00Z</dcterms:modified>
</cp:coreProperties>
</file>